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354" w:rsidRDefault="002F6CAE" w:rsidP="00406354">
      <w:pPr>
        <w:pStyle w:val="CoverTitle"/>
      </w:pPr>
      <w:bookmarkStart w:id="0" w:name="title2"/>
      <w:r>
        <w:t>Systemic Risk F</w:t>
      </w:r>
      <w:r w:rsidR="00F82DE3">
        <w:t>rom Global Financial Derivatives: A Network Analysis of Contagion and Its Mitigation With Super-Spreader Tax</w:t>
      </w:r>
    </w:p>
    <w:p w:rsidR="0016148D" w:rsidRDefault="00F82DE3" w:rsidP="00406354">
      <w:pPr>
        <w:pStyle w:val="CoverAuthor"/>
      </w:pPr>
      <w:bookmarkStart w:id="1" w:name="authors2"/>
      <w:bookmarkEnd w:id="0"/>
      <w:r>
        <w:t>Sheri M. Markose</w:t>
      </w:r>
    </w:p>
    <w:bookmarkEnd w:id="1"/>
    <w:p w:rsidR="0016148D" w:rsidRPr="000D3D7F" w:rsidRDefault="0063501D" w:rsidP="000D3D7F">
      <w:r>
        <w:rPr>
          <w:noProof/>
          <w:lang w:val="en-GB" w:eastAsia="en-GB"/>
        </w:rPr>
        <w:drawing>
          <wp:anchor distT="0" distB="0" distL="114300" distR="114300" simplePos="0" relativeHeight="251657728" behindDoc="0" locked="0" layoutInCell="1" allowOverlap="1">
            <wp:simplePos x="0" y="0"/>
            <wp:positionH relativeFrom="column">
              <wp:posOffset>165735</wp:posOffset>
            </wp:positionH>
            <wp:positionV relativeFrom="paragraph">
              <wp:posOffset>4745990</wp:posOffset>
            </wp:positionV>
            <wp:extent cx="5713095" cy="545465"/>
            <wp:effectExtent l="19050" t="0" r="1905" b="0"/>
            <wp:wrapTopAndBottom/>
            <wp:docPr id="5" name="Picture 5" descr="IMF-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F-foot"/>
                    <pic:cNvPicPr>
                      <a:picLocks noChangeAspect="1" noChangeArrowheads="1"/>
                    </pic:cNvPicPr>
                  </pic:nvPicPr>
                  <pic:blipFill>
                    <a:blip r:embed="rId9" cstate="print"/>
                    <a:srcRect/>
                    <a:stretch>
                      <a:fillRect/>
                    </a:stretch>
                  </pic:blipFill>
                  <pic:spPr bwMode="auto">
                    <a:xfrm>
                      <a:off x="0" y="0"/>
                      <a:ext cx="5713095" cy="545465"/>
                    </a:xfrm>
                    <a:prstGeom prst="rect">
                      <a:avLst/>
                    </a:prstGeom>
                    <a:noFill/>
                  </pic:spPr>
                </pic:pic>
              </a:graphicData>
            </a:graphic>
          </wp:anchor>
        </w:drawing>
      </w:r>
    </w:p>
    <w:p w:rsidR="0016148D" w:rsidRPr="000D3D7F" w:rsidRDefault="0016148D" w:rsidP="000D3D7F">
      <w:pPr>
        <w:sectPr w:rsidR="0016148D" w:rsidRPr="000D3D7F" w:rsidSect="00DA2262">
          <w:headerReference w:type="first" r:id="rId10"/>
          <w:type w:val="continuous"/>
          <w:pgSz w:w="12240" w:h="15840" w:code="1"/>
          <w:pgMar w:top="5400" w:right="1440" w:bottom="1440" w:left="1440" w:header="720" w:footer="720" w:gutter="0"/>
          <w:cols w:space="720"/>
          <w:titlePg/>
        </w:sectPr>
      </w:pPr>
    </w:p>
    <w:p w:rsidR="0016148D" w:rsidRDefault="0016148D" w:rsidP="003E0060">
      <w:pPr>
        <w:pStyle w:val="WPNumber"/>
      </w:pPr>
      <w:r>
        <w:lastRenderedPageBreak/>
        <w:t xml:space="preserve">© </w:t>
      </w:r>
      <w:bookmarkStart w:id="2" w:name="bkyear"/>
      <w:r w:rsidR="00F82DE3">
        <w:t>201</w:t>
      </w:r>
      <w:r w:rsidR="00961F2B">
        <w:t>2</w:t>
      </w:r>
      <w:r w:rsidR="00E115B6">
        <w:t xml:space="preserve"> </w:t>
      </w:r>
      <w:bookmarkEnd w:id="2"/>
      <w:r>
        <w:t>International Monetary Fund</w:t>
      </w:r>
      <w:r>
        <w:tab/>
      </w:r>
      <w:bookmarkStart w:id="3" w:name="docid"/>
      <w:bookmarkEnd w:id="3"/>
      <w:r w:rsidR="00F82DE3">
        <w:t>WP/WP/XX/XX</w:t>
      </w:r>
      <w:bookmarkStart w:id="4" w:name="docidb"/>
      <w:bookmarkEnd w:id="4"/>
    </w:p>
    <w:p w:rsidR="0016148D" w:rsidRDefault="0016148D" w:rsidP="004F7008">
      <w:pPr>
        <w:pStyle w:val="DocType"/>
        <w:spacing w:before="360" w:after="0"/>
      </w:pPr>
      <w:r>
        <w:t xml:space="preserve">IMF </w:t>
      </w:r>
      <w:bookmarkStart w:id="5" w:name="doctype"/>
      <w:bookmarkEnd w:id="5"/>
      <w:r w:rsidR="00F82DE3">
        <w:t>Working Paper</w:t>
      </w:r>
    </w:p>
    <w:p w:rsidR="0016148D" w:rsidRDefault="00F82DE3" w:rsidP="004F7008">
      <w:pPr>
        <w:pStyle w:val="Department"/>
        <w:spacing w:before="240" w:after="240"/>
      </w:pPr>
      <w:bookmarkStart w:id="6" w:name="department"/>
      <w:bookmarkEnd w:id="6"/>
      <w:r>
        <w:t>Monetary and Capital Markets Department</w:t>
      </w:r>
      <w:r w:rsidR="0016148D">
        <w:t xml:space="preserve"> </w:t>
      </w:r>
      <w:bookmarkStart w:id="7" w:name="departmentb"/>
      <w:bookmarkEnd w:id="7"/>
    </w:p>
    <w:p w:rsidR="0016148D" w:rsidRDefault="00F82DE3" w:rsidP="00332EAA">
      <w:pPr>
        <w:pStyle w:val="DocTitle"/>
      </w:pPr>
      <w:bookmarkStart w:id="8" w:name="title"/>
      <w:bookmarkEnd w:id="8"/>
      <w:r>
        <w:t xml:space="preserve">Systemic Risk </w:t>
      </w:r>
      <w:proofErr w:type="gramStart"/>
      <w:r>
        <w:t>From</w:t>
      </w:r>
      <w:proofErr w:type="gramEnd"/>
      <w:r>
        <w:t xml:space="preserve"> Global Financial Derivatives: A Network Analysis of Contagion and Its Mitigation With Super-Spreader Tax</w:t>
      </w:r>
      <w:r w:rsidR="0016148D">
        <w:t xml:space="preserve"> </w:t>
      </w:r>
      <w:bookmarkStart w:id="9" w:name="titleb"/>
      <w:bookmarkEnd w:id="9"/>
    </w:p>
    <w:p w:rsidR="0016148D" w:rsidRDefault="0016148D" w:rsidP="00813572">
      <w:pPr>
        <w:pStyle w:val="Author"/>
      </w:pPr>
      <w:r w:rsidRPr="00576360">
        <w:t xml:space="preserve">Prepared by </w:t>
      </w:r>
      <w:bookmarkStart w:id="10" w:name="authors"/>
      <w:bookmarkEnd w:id="10"/>
      <w:r w:rsidR="00F82DE3">
        <w:t>Sheri M. Markose</w:t>
      </w:r>
      <w:r w:rsidR="002F6CAE">
        <w:rPr>
          <w:rStyle w:val="FootnoteReference"/>
        </w:rPr>
        <w:footnoteReference w:id="2"/>
      </w:r>
      <w:r w:rsidRPr="00576360">
        <w:t xml:space="preserve"> </w:t>
      </w:r>
      <w:bookmarkStart w:id="11" w:name="authorsb"/>
      <w:bookmarkEnd w:id="11"/>
      <w:r w:rsidR="00813572">
        <w:br/>
      </w:r>
      <w:bookmarkStart w:id="12" w:name="authtext"/>
      <w:bookmarkEnd w:id="12"/>
      <w:r w:rsidR="00813572">
        <w:br/>
      </w:r>
      <w:r w:rsidR="00F82DE3">
        <w:t>Authorized for distribution by</w:t>
      </w:r>
      <w:r>
        <w:t xml:space="preserve"> </w:t>
      </w:r>
      <w:bookmarkStart w:id="13" w:name="authtextb"/>
      <w:bookmarkEnd w:id="13"/>
      <w:r w:rsidR="00F82DE3">
        <w:t>Aditya Narain</w:t>
      </w:r>
      <w:r>
        <w:t xml:space="preserve"> </w:t>
      </w:r>
      <w:bookmarkStart w:id="14" w:name="authb"/>
      <w:bookmarkEnd w:id="14"/>
      <w:r>
        <w:t xml:space="preserve"> </w:t>
      </w:r>
    </w:p>
    <w:tbl>
      <w:tblPr>
        <w:tblpPr w:leftFromText="180" w:rightFromText="180" w:vertAnchor="text" w:horzAnchor="margin" w:tblpY="503"/>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2F6CAE" w:rsidTr="004F7008">
        <w:tc>
          <w:tcPr>
            <w:tcW w:w="9288" w:type="dxa"/>
          </w:tcPr>
          <w:p w:rsidR="002F6CAE" w:rsidRPr="002F6CAE" w:rsidRDefault="002F6CAE" w:rsidP="002F6CAE">
            <w:pPr>
              <w:pStyle w:val="Disclaimer"/>
              <w:rPr>
                <w:b/>
                <w:bCs/>
                <w:sz w:val="22"/>
                <w:szCs w:val="22"/>
              </w:rPr>
            </w:pPr>
            <w:bookmarkStart w:id="15" w:name="dateb"/>
            <w:bookmarkEnd w:id="15"/>
            <w:r w:rsidRPr="002F6CAE">
              <w:rPr>
                <w:b/>
                <w:bCs/>
                <w:sz w:val="22"/>
                <w:szCs w:val="22"/>
              </w:rPr>
              <w:t>This Working Paper should not be reported as representing the views of the IMF.</w:t>
            </w:r>
          </w:p>
          <w:p w:rsidR="002F6CAE" w:rsidRDefault="002F6CAE" w:rsidP="002F6CAE">
            <w:pPr>
              <w:pStyle w:val="Disclaimer"/>
            </w:pPr>
            <w:r w:rsidRPr="002F6CAE">
              <w:rPr>
                <w:sz w:val="22"/>
                <w:szCs w:val="22"/>
              </w:rPr>
              <w:t xml:space="preserve">The views expressed in this </w:t>
            </w:r>
            <w:bookmarkStart w:id="16" w:name="doctype1"/>
            <w:bookmarkStart w:id="17" w:name="doctype1b"/>
            <w:bookmarkEnd w:id="16"/>
            <w:bookmarkEnd w:id="17"/>
            <w:r w:rsidRPr="002F6CAE">
              <w:rPr>
                <w:sz w:val="22"/>
                <w:szCs w:val="22"/>
              </w:rPr>
              <w:t xml:space="preserve">Working Paper </w:t>
            </w:r>
            <w:bookmarkStart w:id="18" w:name="doctype1c"/>
            <w:bookmarkEnd w:id="18"/>
            <w:r w:rsidRPr="002F6CAE">
              <w:rPr>
                <w:sz w:val="22"/>
                <w:szCs w:val="22"/>
              </w:rPr>
              <w:t xml:space="preserve">are those of the author(s) and do not necessarily represent those of the IMF or IMF policy. </w:t>
            </w:r>
            <w:bookmarkStart w:id="19" w:name="doctype2"/>
            <w:bookmarkEnd w:id="19"/>
            <w:r w:rsidRPr="002F6CAE">
              <w:rPr>
                <w:sz w:val="22"/>
                <w:szCs w:val="22"/>
              </w:rPr>
              <w:t xml:space="preserve">Working Papers </w:t>
            </w:r>
            <w:bookmarkStart w:id="20" w:name="doctype2b"/>
            <w:bookmarkEnd w:id="20"/>
            <w:r w:rsidRPr="002F6CAE">
              <w:rPr>
                <w:sz w:val="22"/>
                <w:szCs w:val="22"/>
              </w:rPr>
              <w:t>describe research in progress by the author(s) and are published to elicit comments and to further debate.</w:t>
            </w:r>
          </w:p>
        </w:tc>
      </w:tr>
    </w:tbl>
    <w:p w:rsidR="002F6CAE" w:rsidRDefault="002F6CAE" w:rsidP="004F7008">
      <w:pPr>
        <w:pStyle w:val="AbstractTitle"/>
        <w:spacing w:before="0" w:after="0"/>
      </w:pPr>
    </w:p>
    <w:p w:rsidR="002F6CAE" w:rsidRDefault="0016148D" w:rsidP="004F7008">
      <w:pPr>
        <w:pStyle w:val="AbstractTitle"/>
        <w:spacing w:before="0" w:after="0"/>
      </w:pPr>
      <w:r w:rsidRPr="00BD2013">
        <w:t>Abstract</w:t>
      </w:r>
    </w:p>
    <w:tbl>
      <w:tblPr>
        <w:tblpPr w:leftFromText="180" w:rightFromText="180" w:vertAnchor="text" w:horzAnchor="margin" w:tblpX="-142" w:tblpY="11"/>
        <w:tblW w:w="9540" w:type="dxa"/>
        <w:tblLayout w:type="fixed"/>
        <w:tblCellMar>
          <w:left w:w="0" w:type="dxa"/>
          <w:right w:w="0" w:type="dxa"/>
        </w:tblCellMar>
        <w:tblLook w:val="0000" w:firstRow="0" w:lastRow="0" w:firstColumn="0" w:lastColumn="0" w:noHBand="0" w:noVBand="0"/>
      </w:tblPr>
      <w:tblGrid>
        <w:gridCol w:w="9540"/>
      </w:tblGrid>
      <w:tr w:rsidR="00961F2B" w:rsidRPr="00813572" w:rsidTr="00752F4C">
        <w:trPr>
          <w:trHeight w:val="3978"/>
        </w:trPr>
        <w:tc>
          <w:tcPr>
            <w:tcW w:w="9540" w:type="dxa"/>
          </w:tcPr>
          <w:p w:rsidR="00752F4C" w:rsidRPr="00813572" w:rsidRDefault="00813572" w:rsidP="00752F4C">
            <w:pPr>
              <w:pStyle w:val="Abstracttext"/>
              <w:spacing w:before="0" w:after="0"/>
              <w:ind w:left="-8" w:right="8" w:firstLine="8"/>
              <w:rPr>
                <w:sz w:val="22"/>
                <w:szCs w:val="22"/>
              </w:rPr>
            </w:pPr>
            <w:r w:rsidRPr="00813572">
              <w:rPr>
                <w:sz w:val="22"/>
                <w:szCs w:val="22"/>
              </w:rPr>
              <w:t>Financial network analysis is used to provide firm level bottom up holistic visualizations of interconnections of financial obligations in global OTC derivatives markets. This helps to identify systemically important financial intermediaries (SIFIs), analyse the nature of contagion propagation and also to monitor and design ways of increasing robustness of the network.</w:t>
            </w:r>
            <w:r w:rsidR="00752F4C" w:rsidRPr="00813572">
              <w:rPr>
                <w:sz w:val="22"/>
                <w:szCs w:val="22"/>
              </w:rPr>
              <w:t xml:space="preserve">  Based on 2009 FDIC and individually collected firm level data covering gross notional, gross positive (negative) fair value and the netted derivatives assets and liabilities for 202 financial firms which includes 20 </w:t>
            </w:r>
            <w:r w:rsidR="00426A02">
              <w:rPr>
                <w:sz w:val="22"/>
                <w:szCs w:val="22"/>
              </w:rPr>
              <w:t>SI</w:t>
            </w:r>
            <w:r w:rsidR="00752F4C" w:rsidRPr="00813572">
              <w:rPr>
                <w:sz w:val="22"/>
                <w:szCs w:val="22"/>
              </w:rPr>
              <w:t xml:space="preserve">FIs, the bilateral flows are empirically calibrated to reflect data based constraints. This produces a tiered network with a distinct highly clustered central core of 16 </w:t>
            </w:r>
            <w:r w:rsidR="00EC47A7">
              <w:rPr>
                <w:sz w:val="22"/>
                <w:szCs w:val="22"/>
              </w:rPr>
              <w:t>SI</w:t>
            </w:r>
            <w:r w:rsidR="00752F4C" w:rsidRPr="00813572">
              <w:rPr>
                <w:sz w:val="22"/>
                <w:szCs w:val="22"/>
              </w:rPr>
              <w:t xml:space="preserve">FIs that account for 78% of all bilateral exposures and a large number of FIs on the periphery. The topology of the network results in the “too interconnected to fail” (TITF) phenomenon in that the failure of any member of the central tier will bring down other members with the contagion coming to an abrupt end when the ‘super-spreaders’ have demised. As these </w:t>
            </w:r>
            <w:r w:rsidR="00426A02">
              <w:rPr>
                <w:sz w:val="22"/>
                <w:szCs w:val="22"/>
              </w:rPr>
              <w:t>SI</w:t>
            </w:r>
            <w:r w:rsidR="00752F4C" w:rsidRPr="00813572">
              <w:rPr>
                <w:sz w:val="22"/>
                <w:szCs w:val="22"/>
              </w:rPr>
              <w:t xml:space="preserve">FIs account for the bulk of capital in the system – </w:t>
            </w:r>
            <w:r w:rsidR="00752F4C" w:rsidRPr="00813572">
              <w:rPr>
                <w:i/>
                <w:sz w:val="22"/>
                <w:szCs w:val="22"/>
              </w:rPr>
              <w:t>ipso facto</w:t>
            </w:r>
            <w:r w:rsidR="00752F4C" w:rsidRPr="00813572">
              <w:rPr>
                <w:sz w:val="22"/>
                <w:szCs w:val="22"/>
              </w:rPr>
              <w:t xml:space="preserve"> no bank among the top tier can be allowed to fail highlighting the untenable implicit socialized guarantees needed for these markets to operate at their current levels.  Systemic risk costs of</w:t>
            </w:r>
            <w:r w:rsidR="00752F4C" w:rsidRPr="00813572">
              <w:rPr>
                <w:b/>
                <w:sz w:val="22"/>
                <w:szCs w:val="22"/>
              </w:rPr>
              <w:t xml:space="preserve"> </w:t>
            </w:r>
            <w:r w:rsidR="00752F4C" w:rsidRPr="00813572">
              <w:rPr>
                <w:sz w:val="22"/>
                <w:szCs w:val="22"/>
              </w:rPr>
              <w:t xml:space="preserve">highly connected </w:t>
            </w:r>
            <w:r w:rsidR="00426A02">
              <w:rPr>
                <w:sz w:val="22"/>
                <w:szCs w:val="22"/>
              </w:rPr>
              <w:t>SIF</w:t>
            </w:r>
            <w:r w:rsidR="00752F4C" w:rsidRPr="00813572">
              <w:rPr>
                <w:sz w:val="22"/>
                <w:szCs w:val="22"/>
              </w:rPr>
              <w:t>Is nodes are not priced into their holding of capital or collateral. An eigenvector centrality based ‘super-spreader’ tax has been designed and tested for its capacity to reduce the potential socialized losses.</w:t>
            </w:r>
          </w:p>
          <w:p w:rsidR="00961F2B" w:rsidRPr="00813572" w:rsidRDefault="00961F2B" w:rsidP="009D6557">
            <w:pPr>
              <w:autoSpaceDE w:val="0"/>
              <w:autoSpaceDN w:val="0"/>
              <w:adjustRightInd w:val="0"/>
              <w:ind w:left="-567"/>
              <w:rPr>
                <w:sz w:val="22"/>
                <w:szCs w:val="22"/>
              </w:rPr>
            </w:pPr>
          </w:p>
        </w:tc>
        <w:bookmarkStart w:id="21" w:name="abstracttext2"/>
        <w:bookmarkEnd w:id="21"/>
      </w:tr>
    </w:tbl>
    <w:p w:rsidR="00721042" w:rsidRPr="00813572" w:rsidRDefault="00721042" w:rsidP="002F6CAE">
      <w:pPr>
        <w:pStyle w:val="JEL"/>
        <w:spacing w:before="0" w:after="0" w:line="240" w:lineRule="auto"/>
        <w:rPr>
          <w:sz w:val="22"/>
          <w:szCs w:val="22"/>
        </w:rPr>
      </w:pPr>
      <w:bookmarkStart w:id="22" w:name="abstracttext"/>
      <w:bookmarkEnd w:id="22"/>
      <w:r w:rsidRPr="00813572">
        <w:rPr>
          <w:sz w:val="22"/>
          <w:szCs w:val="22"/>
        </w:rPr>
        <w:t>JEL Classification Numbers:</w:t>
      </w:r>
      <w:bookmarkStart w:id="23" w:name="bkjel"/>
      <w:bookmarkEnd w:id="23"/>
      <w:r w:rsidR="00F82DE3" w:rsidRPr="00813572">
        <w:rPr>
          <w:sz w:val="22"/>
          <w:szCs w:val="22"/>
        </w:rPr>
        <w:t>JEL: G01, G21, G17, G32, G15</w:t>
      </w:r>
    </w:p>
    <w:p w:rsidR="00EC7813" w:rsidRPr="00813572" w:rsidRDefault="00EC7813" w:rsidP="002F6CAE">
      <w:pPr>
        <w:pStyle w:val="JEL"/>
        <w:spacing w:before="0" w:after="0" w:line="240" w:lineRule="auto"/>
        <w:rPr>
          <w:sz w:val="22"/>
          <w:szCs w:val="22"/>
        </w:rPr>
      </w:pPr>
    </w:p>
    <w:p w:rsidR="00721042" w:rsidRPr="00813572" w:rsidRDefault="00721042" w:rsidP="004F7008">
      <w:pPr>
        <w:pStyle w:val="Keywords"/>
        <w:spacing w:before="0" w:after="120" w:line="240" w:lineRule="auto"/>
        <w:rPr>
          <w:sz w:val="22"/>
          <w:szCs w:val="22"/>
        </w:rPr>
      </w:pPr>
      <w:r w:rsidRPr="00813572">
        <w:rPr>
          <w:sz w:val="22"/>
          <w:szCs w:val="22"/>
        </w:rPr>
        <w:t xml:space="preserve">Keywords: </w:t>
      </w:r>
      <w:bookmarkStart w:id="24" w:name="bkkey"/>
      <w:bookmarkEnd w:id="24"/>
      <w:r w:rsidR="00F82DE3" w:rsidRPr="00813572">
        <w:rPr>
          <w:sz w:val="22"/>
          <w:szCs w:val="22"/>
        </w:rPr>
        <w:t>Systemic Risk; Financial Network; Too Interconnected to Fail; Eigenvector Centrality; Super Spreader Tax</w:t>
      </w:r>
    </w:p>
    <w:p w:rsidR="00961F2B" w:rsidRDefault="00961F2B" w:rsidP="00E2504B">
      <w:pPr>
        <w:pStyle w:val="EmailAddress"/>
        <w:spacing w:before="0" w:after="0" w:line="240" w:lineRule="auto"/>
        <w:jc w:val="center"/>
        <w:rPr>
          <w:sz w:val="22"/>
          <w:szCs w:val="22"/>
        </w:rPr>
      </w:pPr>
    </w:p>
    <w:p w:rsidR="00813572" w:rsidRDefault="00813572" w:rsidP="00E2504B">
      <w:pPr>
        <w:pStyle w:val="EmailAddress"/>
        <w:spacing w:before="0" w:after="0" w:line="240" w:lineRule="auto"/>
        <w:jc w:val="center"/>
        <w:rPr>
          <w:sz w:val="22"/>
          <w:szCs w:val="22"/>
        </w:rPr>
      </w:pPr>
    </w:p>
    <w:p w:rsidR="00961F2B" w:rsidRDefault="00961F2B" w:rsidP="00E2504B">
      <w:pPr>
        <w:pStyle w:val="EmailAddress"/>
        <w:spacing w:before="0" w:after="0" w:line="240" w:lineRule="auto"/>
        <w:jc w:val="center"/>
        <w:rPr>
          <w:sz w:val="22"/>
          <w:szCs w:val="22"/>
        </w:rPr>
      </w:pPr>
    </w:p>
    <w:p w:rsidR="00961F2B" w:rsidRPr="00860863" w:rsidRDefault="00E2504B" w:rsidP="00961F2B">
      <w:pPr>
        <w:pStyle w:val="Stylepaper-maintext"/>
        <w:ind w:left="-492"/>
        <w:jc w:val="left"/>
        <w:rPr>
          <w:sz w:val="22"/>
          <w:szCs w:val="22"/>
        </w:rPr>
      </w:pPr>
      <w:r w:rsidRPr="00961F2B">
        <w:t>Table of Contents</w:t>
      </w:r>
      <w:r w:rsidR="00961F2B">
        <w:br/>
      </w:r>
      <w:r w:rsidR="00961F2B" w:rsidRPr="00860863">
        <w:t xml:space="preserve">1.Introduction </w:t>
      </w:r>
      <w:r w:rsidR="00961F2B" w:rsidRPr="00860863">
        <w:br/>
        <w:t xml:space="preserve">   </w:t>
      </w:r>
      <w:r w:rsidR="00961F2B" w:rsidRPr="00860863">
        <w:rPr>
          <w:sz w:val="22"/>
          <w:szCs w:val="22"/>
        </w:rPr>
        <w:t>1.1Background</w:t>
      </w:r>
      <w:r w:rsidR="00961F2B" w:rsidRPr="00860863">
        <w:rPr>
          <w:sz w:val="22"/>
          <w:szCs w:val="22"/>
        </w:rPr>
        <w:br/>
        <w:t xml:space="preserve">   1.2 SIFIs in Derivatives Markets and Market Concentration </w:t>
      </w:r>
      <w:r w:rsidR="00961F2B" w:rsidRPr="00860863">
        <w:rPr>
          <w:sz w:val="22"/>
          <w:szCs w:val="22"/>
        </w:rPr>
        <w:br/>
        <w:t xml:space="preserve">   1.3 Market Data Based Systemic Risk Measures and Financial Network Perspective</w:t>
      </w:r>
      <w:r w:rsidR="00961F2B" w:rsidRPr="00860863">
        <w:rPr>
          <w:sz w:val="22"/>
          <w:szCs w:val="22"/>
        </w:rPr>
        <w:br/>
        <w:t xml:space="preserve">   1.4 Structure of the Paper  </w:t>
      </w:r>
    </w:p>
    <w:p w:rsidR="00961F2B" w:rsidRPr="00860863" w:rsidRDefault="00961F2B" w:rsidP="00961F2B">
      <w:pPr>
        <w:pStyle w:val="Stylepaper-maintext"/>
        <w:ind w:left="-492"/>
        <w:jc w:val="left"/>
        <w:rPr>
          <w:sz w:val="22"/>
          <w:szCs w:val="22"/>
        </w:rPr>
      </w:pPr>
      <w:r w:rsidRPr="00860863">
        <w:t xml:space="preserve"> 2. Financial Network Analysis </w:t>
      </w:r>
      <w:r w:rsidRPr="00860863">
        <w:br/>
      </w:r>
      <w:r w:rsidRPr="00860863">
        <w:rPr>
          <w:sz w:val="22"/>
          <w:szCs w:val="22"/>
        </w:rPr>
        <w:t xml:space="preserve">    2.1 a Adjacency Matrix and Gross Flow Matrix For Derivatives </w:t>
      </w:r>
      <w:r w:rsidRPr="00860863">
        <w:rPr>
          <w:sz w:val="22"/>
          <w:szCs w:val="22"/>
        </w:rPr>
        <w:br/>
        <w:t xml:space="preserve">    </w:t>
      </w:r>
      <w:proofErr w:type="gramStart"/>
      <w:r w:rsidRPr="00860863">
        <w:rPr>
          <w:sz w:val="22"/>
          <w:szCs w:val="22"/>
        </w:rPr>
        <w:t>2.1.b  Bilaterally</w:t>
      </w:r>
      <w:proofErr w:type="gramEnd"/>
      <w:r w:rsidRPr="00860863">
        <w:rPr>
          <w:sz w:val="22"/>
          <w:szCs w:val="22"/>
        </w:rPr>
        <w:t xml:space="preserve"> netted Matrix of Payables and Receivables</w:t>
      </w:r>
      <w:r w:rsidRPr="00860863">
        <w:rPr>
          <w:sz w:val="22"/>
          <w:szCs w:val="22"/>
        </w:rPr>
        <w:br/>
        <w:t xml:space="preserve">    2.2 Topology of Financial Networks: Complete, Random, Core-Periphery, Clustered and Small</w:t>
      </w:r>
      <w:r w:rsidRPr="00860863">
        <w:rPr>
          <w:sz w:val="22"/>
          <w:szCs w:val="22"/>
        </w:rPr>
        <w:br/>
        <w:t xml:space="preserve">           World </w:t>
      </w:r>
      <w:r w:rsidRPr="00860863">
        <w:rPr>
          <w:sz w:val="22"/>
          <w:szCs w:val="22"/>
        </w:rPr>
        <w:br/>
        <w:t xml:space="preserve">    2.3 Economics Literature on Financial Networks</w:t>
      </w:r>
      <w:r w:rsidRPr="00860863">
        <w:rPr>
          <w:sz w:val="22"/>
          <w:szCs w:val="22"/>
        </w:rPr>
        <w:br/>
        <w:t xml:space="preserve">    2.4 Eigenvalue Perspective of Network Stability </w:t>
      </w:r>
    </w:p>
    <w:p w:rsidR="00961F2B" w:rsidRPr="00860863" w:rsidRDefault="00961F2B" w:rsidP="00961F2B">
      <w:pPr>
        <w:pStyle w:val="Stylepaper-maintext"/>
        <w:ind w:left="-567"/>
        <w:jc w:val="left"/>
        <w:rPr>
          <w:sz w:val="22"/>
          <w:szCs w:val="22"/>
        </w:rPr>
      </w:pPr>
      <w:r w:rsidRPr="00860863">
        <w:t xml:space="preserve">3. Contagion and Stability Analysis </w:t>
      </w:r>
      <w:r w:rsidRPr="00860863">
        <w:br/>
        <w:t xml:space="preserve">    </w:t>
      </w:r>
      <w:r w:rsidRPr="00860863">
        <w:rPr>
          <w:sz w:val="22"/>
          <w:szCs w:val="22"/>
        </w:rPr>
        <w:t xml:space="preserve">3.1 </w:t>
      </w:r>
      <w:proofErr w:type="spellStart"/>
      <w:r w:rsidRPr="00860863">
        <w:rPr>
          <w:sz w:val="22"/>
          <w:szCs w:val="22"/>
        </w:rPr>
        <w:t>Furfine</w:t>
      </w:r>
      <w:proofErr w:type="spellEnd"/>
      <w:r w:rsidRPr="00860863">
        <w:rPr>
          <w:sz w:val="22"/>
          <w:szCs w:val="22"/>
        </w:rPr>
        <w:t xml:space="preserve"> (2003) </w:t>
      </w:r>
      <w:proofErr w:type="gramStart"/>
      <w:r w:rsidRPr="00860863">
        <w:rPr>
          <w:sz w:val="22"/>
          <w:szCs w:val="22"/>
        </w:rPr>
        <w:t>Methodology :</w:t>
      </w:r>
      <w:proofErr w:type="gramEnd"/>
      <w:r w:rsidRPr="00860863">
        <w:rPr>
          <w:sz w:val="22"/>
          <w:szCs w:val="22"/>
        </w:rPr>
        <w:t xml:space="preserve"> Cascades from Failure of a Trigger Bank </w:t>
      </w:r>
      <w:r w:rsidRPr="00860863">
        <w:rPr>
          <w:sz w:val="22"/>
          <w:szCs w:val="22"/>
        </w:rPr>
        <w:br/>
        <w:t xml:space="preserve">    3.2 Financial Network Stability Analysis: The Eigen-Pair</w:t>
      </w:r>
      <w:r w:rsidRPr="00860863">
        <w:rPr>
          <w:sz w:val="22"/>
          <w:szCs w:val="22"/>
        </w:rPr>
        <w:br/>
        <w:t xml:space="preserve">    3.3 Mitigation and Management of Financial Contagion: Design of Super-spreader Tax</w:t>
      </w:r>
    </w:p>
    <w:p w:rsidR="00961F2B" w:rsidRPr="00374280" w:rsidRDefault="00961F2B" w:rsidP="00860863">
      <w:pPr>
        <w:widowControl w:val="0"/>
        <w:ind w:left="-567"/>
        <w:rPr>
          <w:color w:val="000000"/>
        </w:rPr>
      </w:pPr>
      <w:r w:rsidRPr="00860863">
        <w:rPr>
          <w:szCs w:val="24"/>
        </w:rPr>
        <w:t>4. Empirical Results: Network Analysis</w:t>
      </w:r>
      <w:r w:rsidR="00860863">
        <w:rPr>
          <w:szCs w:val="24"/>
        </w:rPr>
        <w:t xml:space="preserve"> </w:t>
      </w:r>
      <w:r w:rsidRPr="00860863">
        <w:rPr>
          <w:szCs w:val="24"/>
        </w:rPr>
        <w:t>of the Calibrated Aggregated Global Derivatives</w:t>
      </w:r>
      <w:r w:rsidRPr="00860863">
        <w:rPr>
          <w:szCs w:val="24"/>
        </w:rPr>
        <w:br/>
        <w:t xml:space="preserve">   Market </w:t>
      </w:r>
      <w:r w:rsidRPr="00860863">
        <w:rPr>
          <w:szCs w:val="24"/>
        </w:rPr>
        <w:br/>
      </w:r>
      <w:r w:rsidRPr="00860863">
        <w:t xml:space="preserve">    4.1Empirical (Small World) Core-Periphery Network Algorithm </w:t>
      </w:r>
      <w:r w:rsidRPr="00860863">
        <w:br/>
        <w:t xml:space="preserve">    4.2 Global Derivatives Network Statistics (2009 Q4) </w:t>
      </w:r>
      <w:r w:rsidRPr="00860863">
        <w:br/>
        <w:t xml:space="preserve">    4.3 Network and </w:t>
      </w:r>
      <w:proofErr w:type="spellStart"/>
      <w:r w:rsidRPr="00860863">
        <w:t>Furfine</w:t>
      </w:r>
      <w:proofErr w:type="spellEnd"/>
      <w:r w:rsidRPr="00860863">
        <w:t xml:space="preserve"> Stress Test Results: </w:t>
      </w:r>
      <w:r w:rsidRPr="00860863">
        <w:rPr>
          <w:i/>
        </w:rPr>
        <w:t>Too Interconnected to Fail Quantified</w:t>
      </w:r>
      <w:r w:rsidRPr="00860863">
        <w:br/>
        <w:t xml:space="preserve">    4.4 Right Eigenvector Centrality and Quantification of Systemic Risk Index of FIs </w:t>
      </w:r>
      <w:r w:rsidRPr="00860863">
        <w:br/>
        <w:t xml:space="preserve">    4.5 Evaluation of the Super-spreader tax (2009</w:t>
      </w:r>
      <w:r w:rsidR="00860863">
        <w:t xml:space="preserve"> </w:t>
      </w:r>
      <w:r w:rsidRPr="00860863">
        <w:t>Q4)</w:t>
      </w:r>
      <w:r w:rsidRPr="00860863">
        <w:br/>
      </w:r>
      <w:r w:rsidRPr="00860863">
        <w:br/>
      </w:r>
      <w:r w:rsidRPr="00860863">
        <w:rPr>
          <w:szCs w:val="24"/>
        </w:rPr>
        <w:t xml:space="preserve">5. Conclusion </w:t>
      </w:r>
      <w:r w:rsidRPr="00860863">
        <w:rPr>
          <w:szCs w:val="24"/>
        </w:rPr>
        <w:br/>
        <w:t>6. References</w:t>
      </w:r>
      <w:r w:rsidRPr="00860863">
        <w:rPr>
          <w:szCs w:val="24"/>
        </w:rPr>
        <w:br/>
      </w:r>
      <w:r w:rsidR="00860863">
        <w:rPr>
          <w:b/>
          <w:color w:val="000000"/>
        </w:rPr>
        <w:br/>
      </w:r>
      <w:r w:rsidR="00860863" w:rsidRPr="00374280">
        <w:rPr>
          <w:color w:val="000000"/>
        </w:rPr>
        <w:t xml:space="preserve">Appendix </w:t>
      </w:r>
    </w:p>
    <w:p w:rsidR="00E2504B" w:rsidRPr="00961F2B" w:rsidRDefault="00E2504B" w:rsidP="00E2504B">
      <w:pPr>
        <w:pStyle w:val="EmailAddress"/>
        <w:spacing w:before="0" w:after="0" w:line="240" w:lineRule="auto"/>
        <w:jc w:val="center"/>
        <w:rPr>
          <w:szCs w:val="24"/>
        </w:rPr>
        <w:sectPr w:rsidR="00E2504B" w:rsidRPr="00961F2B" w:rsidSect="00E2504B">
          <w:headerReference w:type="first" r:id="rId11"/>
          <w:pgSz w:w="12240" w:h="15840" w:code="1"/>
          <w:pgMar w:top="864" w:right="1440" w:bottom="864" w:left="1800" w:header="576" w:footer="576" w:gutter="0"/>
          <w:pgNumType w:start="2"/>
          <w:cols w:space="720"/>
          <w:titlePg/>
        </w:sectPr>
      </w:pPr>
    </w:p>
    <w:p w:rsidR="00641FF6" w:rsidRDefault="00641FF6" w:rsidP="00641FF6">
      <w:pPr>
        <w:pStyle w:val="Heading1"/>
        <w:spacing w:after="0" w:line="264" w:lineRule="auto"/>
      </w:pPr>
      <w:r>
        <w:lastRenderedPageBreak/>
        <w:t>Introduction</w:t>
      </w:r>
    </w:p>
    <w:p w:rsidR="00543BA7" w:rsidRPr="002608B9" w:rsidRDefault="00543BA7" w:rsidP="00543BA7">
      <w:pPr>
        <w:ind w:left="-567"/>
        <w:rPr>
          <w:b/>
        </w:rPr>
      </w:pPr>
      <w:r w:rsidRPr="002608B9">
        <w:rPr>
          <w:b/>
        </w:rPr>
        <w:t>1.1Background</w:t>
      </w:r>
    </w:p>
    <w:p w:rsidR="00543BA7" w:rsidRDefault="00543BA7" w:rsidP="00543BA7">
      <w:pPr>
        <w:autoSpaceDE w:val="0"/>
        <w:autoSpaceDN w:val="0"/>
        <w:adjustRightInd w:val="0"/>
        <w:ind w:left="-567"/>
      </w:pPr>
      <w:r w:rsidRPr="00AD08E0">
        <w:rPr>
          <w:bCs/>
        </w:rPr>
        <w:t xml:space="preserve">Systemic risk from financial derivatives markets </w:t>
      </w:r>
      <w:r>
        <w:rPr>
          <w:bCs/>
        </w:rPr>
        <w:t>came</w:t>
      </w:r>
      <w:r w:rsidRPr="00AD08E0">
        <w:rPr>
          <w:bCs/>
        </w:rPr>
        <w:t xml:space="preserve"> to the forefront with the accelerated growth in credit derivatives to about $60 t</w:t>
      </w:r>
      <w:r>
        <w:rPr>
          <w:bCs/>
        </w:rPr>
        <w:t>rillion</w:t>
      </w:r>
      <w:r w:rsidRPr="00AD08E0">
        <w:rPr>
          <w:bCs/>
        </w:rPr>
        <w:t xml:space="preserve"> at its peak in 200</w:t>
      </w:r>
      <w:r>
        <w:rPr>
          <w:bCs/>
        </w:rPr>
        <w:t>7</w:t>
      </w:r>
      <w:r w:rsidRPr="00AD08E0">
        <w:rPr>
          <w:bCs/>
        </w:rPr>
        <w:t xml:space="preserve"> and with it the excessive liabilities on </w:t>
      </w:r>
      <w:r>
        <w:rPr>
          <w:bCs/>
        </w:rPr>
        <w:t xml:space="preserve">a small segment of </w:t>
      </w:r>
      <w:r w:rsidRPr="00AD08E0">
        <w:rPr>
          <w:bCs/>
        </w:rPr>
        <w:t>credit default swaps (CDS)</w:t>
      </w:r>
      <w:r>
        <w:rPr>
          <w:bCs/>
        </w:rPr>
        <w:t xml:space="preserve"> on residential mortgage backed securities</w:t>
      </w:r>
      <w:r w:rsidRPr="00AD08E0">
        <w:rPr>
          <w:bCs/>
        </w:rPr>
        <w:t xml:space="preserve"> of key institutions such as American Insurance Group (AIG)</w:t>
      </w:r>
      <w:r>
        <w:rPr>
          <w:bCs/>
        </w:rPr>
        <w:t xml:space="preserve">.  The collapse of the US house prices triggered widespread weakness in this class of credit derivatives which had initially helped in the proliferation of US mortgage backed securities globally and subsequently </w:t>
      </w:r>
      <w:r w:rsidRPr="00AD08E0">
        <w:rPr>
          <w:bCs/>
        </w:rPr>
        <w:t>led to the unprecedented tax payer bailouts</w:t>
      </w:r>
      <w:r>
        <w:rPr>
          <w:bCs/>
        </w:rPr>
        <w:t xml:space="preserve"> </w:t>
      </w:r>
      <w:r w:rsidRPr="00AD08E0">
        <w:rPr>
          <w:bCs/>
        </w:rPr>
        <w:t>of financial institutions</w:t>
      </w:r>
      <w:r>
        <w:rPr>
          <w:bCs/>
        </w:rPr>
        <w:t xml:space="preserve"> estimated at over $14 trillion over the course of the 2007/8 financial crisis</w:t>
      </w:r>
      <w:r w:rsidR="00374280">
        <w:rPr>
          <w:bCs/>
        </w:rPr>
        <w:t>,</w:t>
      </w:r>
      <w:r w:rsidRPr="00AD08E0">
        <w:rPr>
          <w:bCs/>
        </w:rPr>
        <w:t xml:space="preserve"> </w:t>
      </w:r>
      <w:proofErr w:type="spellStart"/>
      <w:r w:rsidRPr="00B527E2">
        <w:t>Alessandri</w:t>
      </w:r>
      <w:proofErr w:type="spellEnd"/>
      <w:r w:rsidRPr="00B527E2">
        <w:t xml:space="preserve"> and Haldane (2009)</w:t>
      </w:r>
      <w:r>
        <w:t>.  The bailouts premised a moral hazard problem identified as</w:t>
      </w:r>
      <w:r w:rsidRPr="00810E12">
        <w:rPr>
          <w:sz w:val="16"/>
          <w:szCs w:val="16"/>
        </w:rPr>
        <w:t xml:space="preserve"> </w:t>
      </w:r>
      <w:r>
        <w:t>arising from</w:t>
      </w:r>
      <w:r>
        <w:rPr>
          <w:bCs/>
        </w:rPr>
        <w:t xml:space="preserve"> some financial institutions being </w:t>
      </w:r>
      <w:r w:rsidRPr="00AD08E0">
        <w:t>‘</w:t>
      </w:r>
      <w:r w:rsidRPr="00AD08E0">
        <w:rPr>
          <w:i/>
        </w:rPr>
        <w:t>too interconnected to fail</w:t>
      </w:r>
      <w:r>
        <w:rPr>
          <w:i/>
        </w:rPr>
        <w:t>’ (TITF)</w:t>
      </w:r>
      <w:r w:rsidRPr="00AD08E0">
        <w:t xml:space="preserve">.  This refers to the larger threats to the financial system as a whole that </w:t>
      </w:r>
      <w:r>
        <w:t>follow</w:t>
      </w:r>
      <w:r w:rsidRPr="00AD08E0">
        <w:t xml:space="preserve"> from domino effects of the failed entity on others.</w:t>
      </w:r>
      <w:r>
        <w:t xml:space="preserve">  The AIG bailout aimed to stem the negative externalities of its failure to deliver on its CDS guarantees to major counterparties.</w:t>
      </w:r>
      <w:r>
        <w:rPr>
          <w:rStyle w:val="FootnoteReference"/>
        </w:rPr>
        <w:footnoteReference w:id="3"/>
      </w:r>
      <w:r>
        <w:t xml:space="preserve"> The correlated jump to default spikes in CDS </w:t>
      </w:r>
      <w:proofErr w:type="spellStart"/>
      <w:r>
        <w:t>premia</w:t>
      </w:r>
      <w:proofErr w:type="spellEnd"/>
      <w:r>
        <w:t xml:space="preserve"> for contracts for which Lehman Brothers was the protection seller and the triggering of CDS on Lehman Brothers as the reference entity is estimated to have magnified liquidity demands</w:t>
      </w:r>
      <w:r>
        <w:rPr>
          <w:rStyle w:val="FootnoteReference"/>
        </w:rPr>
        <w:footnoteReference w:id="4"/>
      </w:r>
      <w:r>
        <w:t xml:space="preserve"> during the conditions which led to a ‘run’ on the wholesale money markets in 2008, Gorton and </w:t>
      </w:r>
      <w:proofErr w:type="spellStart"/>
      <w:r>
        <w:t>Metrich</w:t>
      </w:r>
      <w:proofErr w:type="spellEnd"/>
      <w:r>
        <w:t xml:space="preserve"> (2009). </w:t>
      </w:r>
    </w:p>
    <w:p w:rsidR="00543BA7" w:rsidRDefault="00543BA7" w:rsidP="00543BA7">
      <w:pPr>
        <w:autoSpaceDE w:val="0"/>
        <w:autoSpaceDN w:val="0"/>
        <w:adjustRightInd w:val="0"/>
        <w:ind w:left="-567"/>
        <w:rPr>
          <w:bCs/>
        </w:rPr>
      </w:pPr>
      <w:r>
        <w:br/>
      </w:r>
      <w:r>
        <w:rPr>
          <w:bCs/>
        </w:rPr>
        <w:t xml:space="preserve">The objective of this paper is to quantitatively model the contagion like threats posed by the activities of large financial intermediaries in the over-the-counter </w:t>
      </w:r>
      <w:r w:rsidRPr="00AD08E0">
        <w:rPr>
          <w:bCs/>
        </w:rPr>
        <w:t>(OTC) derivatives markets</w:t>
      </w:r>
      <w:r>
        <w:rPr>
          <w:bCs/>
        </w:rPr>
        <w:t>.</w:t>
      </w:r>
      <w:r w:rsidRPr="00AD08E0">
        <w:rPr>
          <w:bCs/>
        </w:rPr>
        <w:t xml:space="preserve"> The size of gross notional amounts outstanding of OTC derivatives globally is estimated by BIS Statistics at over $614 t</w:t>
      </w:r>
      <w:r>
        <w:rPr>
          <w:bCs/>
        </w:rPr>
        <w:t>rillion</w:t>
      </w:r>
      <w:r w:rsidRPr="00AD08E0">
        <w:rPr>
          <w:bCs/>
        </w:rPr>
        <w:t xml:space="preserve"> in Dec</w:t>
      </w:r>
      <w:r>
        <w:rPr>
          <w:bCs/>
        </w:rPr>
        <w:t>ember</w:t>
      </w:r>
      <w:r w:rsidRPr="00AD08E0">
        <w:rPr>
          <w:bCs/>
        </w:rPr>
        <w:t xml:space="preserve"> 2009.</w:t>
      </w:r>
      <w:r w:rsidRPr="00AD08E0">
        <w:rPr>
          <w:rStyle w:val="FootnoteReference"/>
          <w:bCs/>
        </w:rPr>
        <w:footnoteReference w:id="5"/>
      </w:r>
      <w:r w:rsidRPr="00AD08E0">
        <w:rPr>
          <w:bCs/>
        </w:rPr>
        <w:t xml:space="preserve"> Of this, in Q4 2009 </w:t>
      </w:r>
      <w:r>
        <w:rPr>
          <w:bCs/>
        </w:rPr>
        <w:t xml:space="preserve">the </w:t>
      </w:r>
      <w:r w:rsidRPr="00AD08E0">
        <w:rPr>
          <w:bCs/>
        </w:rPr>
        <w:t>gross notional of derivatives</w:t>
      </w:r>
      <w:r>
        <w:rPr>
          <w:bCs/>
        </w:rPr>
        <w:t xml:space="preserve"> traded </w:t>
      </w:r>
      <w:r w:rsidRPr="00AD08E0">
        <w:rPr>
          <w:bCs/>
        </w:rPr>
        <w:t>by FDIC US financial institutions is $212.8 t</w:t>
      </w:r>
      <w:r>
        <w:rPr>
          <w:bCs/>
        </w:rPr>
        <w:t>rillio</w:t>
      </w:r>
      <w:r w:rsidRPr="00AD08E0">
        <w:rPr>
          <w:bCs/>
        </w:rPr>
        <w:t>n and closer to $ 285 t</w:t>
      </w:r>
      <w:r>
        <w:rPr>
          <w:bCs/>
        </w:rPr>
        <w:t>rillion</w:t>
      </w:r>
      <w:r w:rsidRPr="00AD08E0">
        <w:rPr>
          <w:bCs/>
        </w:rPr>
        <w:t xml:space="preserve"> when commercial banks and others are included as holding companies.</w:t>
      </w:r>
      <w:r w:rsidRPr="00AD08E0">
        <w:rPr>
          <w:rStyle w:val="FootnoteReference"/>
          <w:bCs/>
        </w:rPr>
        <w:footnoteReference w:id="6"/>
      </w:r>
      <w:r w:rsidRPr="00AD08E0">
        <w:rPr>
          <w:bCs/>
        </w:rPr>
        <w:t xml:space="preserve"> The exchange traded </w:t>
      </w:r>
      <w:r w:rsidRPr="00AD08E0">
        <w:rPr>
          <w:bCs/>
        </w:rPr>
        <w:lastRenderedPageBreak/>
        <w:t>derivatives</w:t>
      </w:r>
      <w:r>
        <w:rPr>
          <w:bCs/>
        </w:rPr>
        <w:t>,</w:t>
      </w:r>
      <w:r w:rsidRPr="00AD08E0">
        <w:rPr>
          <w:bCs/>
        </w:rPr>
        <w:t xml:space="preserve"> in contrast, are valued at no more than about $7</w:t>
      </w:r>
      <w:r>
        <w:rPr>
          <w:bCs/>
        </w:rPr>
        <w:t>3.14</w:t>
      </w:r>
      <w:r w:rsidRPr="00AD08E0">
        <w:rPr>
          <w:bCs/>
        </w:rPr>
        <w:t xml:space="preserve"> </w:t>
      </w:r>
      <w:r>
        <w:rPr>
          <w:bCs/>
        </w:rPr>
        <w:t>trillion</w:t>
      </w:r>
      <w:r w:rsidRPr="00AD08E0">
        <w:rPr>
          <w:rStyle w:val="FootnoteReference"/>
          <w:bCs/>
        </w:rPr>
        <w:footnoteReference w:id="7"/>
      </w:r>
      <w:r w:rsidRPr="00AD08E0">
        <w:rPr>
          <w:bCs/>
        </w:rPr>
        <w:t xml:space="preserve"> </w:t>
      </w:r>
      <w:r>
        <w:rPr>
          <w:bCs/>
        </w:rPr>
        <w:t>for Q4</w:t>
      </w:r>
      <w:r w:rsidRPr="00AD08E0">
        <w:rPr>
          <w:bCs/>
        </w:rPr>
        <w:t xml:space="preserve"> 200</w:t>
      </w:r>
      <w:r>
        <w:rPr>
          <w:bCs/>
        </w:rPr>
        <w:t>9</w:t>
      </w:r>
      <w:r w:rsidRPr="00AD08E0">
        <w:rPr>
          <w:bCs/>
        </w:rPr>
        <w:t xml:space="preserve"> </w:t>
      </w:r>
      <w:r>
        <w:rPr>
          <w:bCs/>
        </w:rPr>
        <w:t>and these are mostly</w:t>
      </w:r>
      <w:r w:rsidRPr="00AD08E0">
        <w:rPr>
          <w:bCs/>
        </w:rPr>
        <w:t xml:space="preserve"> </w:t>
      </w:r>
      <w:r>
        <w:rPr>
          <w:bCs/>
        </w:rPr>
        <w:t xml:space="preserve">futures and options </w:t>
      </w:r>
      <w:r w:rsidRPr="00AD08E0">
        <w:rPr>
          <w:bCs/>
        </w:rPr>
        <w:t>contracts</w:t>
      </w:r>
      <w:r>
        <w:rPr>
          <w:bCs/>
        </w:rPr>
        <w:t>.</w:t>
      </w:r>
      <w:r w:rsidRPr="00AD08E0">
        <w:rPr>
          <w:bCs/>
        </w:rPr>
        <w:t xml:space="preserve"> </w:t>
      </w:r>
      <w:r>
        <w:rPr>
          <w:bCs/>
        </w:rPr>
        <w:t xml:space="preserve"> </w:t>
      </w:r>
      <w:r w:rsidRPr="00AD08E0">
        <w:rPr>
          <w:bCs/>
        </w:rPr>
        <w:t>When compared to the size of world GDP at $70 t</w:t>
      </w:r>
      <w:r>
        <w:rPr>
          <w:bCs/>
        </w:rPr>
        <w:t>rillion</w:t>
      </w:r>
      <w:r w:rsidRPr="00AD08E0">
        <w:rPr>
          <w:bCs/>
        </w:rPr>
        <w:t>, and size of the global bond market (total debt outstanding) at about $82 t</w:t>
      </w:r>
      <w:r>
        <w:rPr>
          <w:bCs/>
        </w:rPr>
        <w:t>rillion</w:t>
      </w:r>
      <w:r w:rsidRPr="00AD08E0">
        <w:rPr>
          <w:bCs/>
        </w:rPr>
        <w:t>, the implication is that the size of off balance sheet activities of financial intermediaries (FIs) has grown t</w:t>
      </w:r>
      <w:r>
        <w:rPr>
          <w:bCs/>
        </w:rPr>
        <w:t>o many multiples of their assets.  De</w:t>
      </w:r>
      <w:r w:rsidRPr="00AD08E0">
        <w:rPr>
          <w:bCs/>
        </w:rPr>
        <w:t>rivatives obligations of FIs under conditions of market wide adverse movements on the underlying (such as interest rates, house prices, exchange rates</w:t>
      </w:r>
      <w:r>
        <w:rPr>
          <w:bCs/>
        </w:rPr>
        <w:t xml:space="preserve">, corporate debt and equity and </w:t>
      </w:r>
      <w:r w:rsidRPr="00AD08E0">
        <w:rPr>
          <w:bCs/>
        </w:rPr>
        <w:t>sovereign debt) could overwhelm the equity and assets of FIs.</w:t>
      </w:r>
      <w:r>
        <w:rPr>
          <w:bCs/>
        </w:rPr>
        <w:t xml:space="preserve">  </w:t>
      </w:r>
      <w:r w:rsidRPr="00AD08E0">
        <w:rPr>
          <w:bCs/>
        </w:rPr>
        <w:t xml:space="preserve">    </w:t>
      </w:r>
    </w:p>
    <w:p w:rsidR="00543BA7" w:rsidRDefault="00543BA7" w:rsidP="00543BA7">
      <w:pPr>
        <w:autoSpaceDE w:val="0"/>
        <w:autoSpaceDN w:val="0"/>
        <w:adjustRightInd w:val="0"/>
        <w:ind w:left="-567"/>
        <w:rPr>
          <w:b/>
          <w:bCs/>
        </w:rPr>
      </w:pPr>
    </w:p>
    <w:p w:rsidR="00543BA7" w:rsidRDefault="00543BA7" w:rsidP="00543BA7">
      <w:pPr>
        <w:autoSpaceDE w:val="0"/>
        <w:autoSpaceDN w:val="0"/>
        <w:adjustRightInd w:val="0"/>
        <w:ind w:left="-567"/>
        <w:rPr>
          <w:b/>
          <w:bCs/>
        </w:rPr>
      </w:pPr>
    </w:p>
    <w:p w:rsidR="00543BA7" w:rsidRDefault="00543BA7" w:rsidP="00543BA7">
      <w:pPr>
        <w:autoSpaceDE w:val="0"/>
        <w:autoSpaceDN w:val="0"/>
        <w:adjustRightInd w:val="0"/>
        <w:ind w:left="-567"/>
        <w:rPr>
          <w:b/>
          <w:bCs/>
        </w:rPr>
      </w:pPr>
    </w:p>
    <w:p w:rsidR="00543BA7" w:rsidRPr="00AD08E0" w:rsidRDefault="00543BA7" w:rsidP="00543BA7">
      <w:pPr>
        <w:autoSpaceDE w:val="0"/>
        <w:autoSpaceDN w:val="0"/>
        <w:adjustRightInd w:val="0"/>
        <w:ind w:left="-567"/>
        <w:rPr>
          <w:color w:val="000000"/>
          <w:sz w:val="18"/>
          <w:szCs w:val="18"/>
        </w:rPr>
      </w:pPr>
      <w:r w:rsidRPr="005C367D">
        <w:rPr>
          <w:b/>
          <w:bCs/>
        </w:rPr>
        <w:t>Figure 1: Gross Notional of Financial Derivatives</w:t>
      </w:r>
      <w:r w:rsidRPr="00AD08E0">
        <w:rPr>
          <w:bCs/>
        </w:rPr>
        <w:t xml:space="preserve"> ($b</w:t>
      </w:r>
      <w:r>
        <w:rPr>
          <w:bCs/>
        </w:rPr>
        <w:t>illion</w:t>
      </w:r>
      <w:r w:rsidRPr="00AD08E0">
        <w:rPr>
          <w:bCs/>
        </w:rPr>
        <w:t>s, BIS, June 2010 Quarterly Review)</w:t>
      </w:r>
      <w:r w:rsidRPr="00AD08E0">
        <w:rPr>
          <w:bCs/>
        </w:rPr>
        <w:br/>
      </w:r>
    </w:p>
    <w:p w:rsidR="00543BA7" w:rsidRPr="00AD08E0" w:rsidRDefault="00543BA7" w:rsidP="00543BA7">
      <w:pPr>
        <w:rPr>
          <w:color w:val="000000"/>
        </w:rPr>
      </w:pPr>
      <w:r w:rsidRPr="00AD08E0">
        <w:rPr>
          <w:noProof/>
          <w:color w:val="000000"/>
          <w:lang w:val="en-GB" w:eastAsia="en-GB"/>
        </w:rPr>
        <w:drawing>
          <wp:inline distT="0" distB="0" distL="0" distR="0">
            <wp:extent cx="4796141" cy="2271409"/>
            <wp:effectExtent l="19050" t="0" r="23509"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43BA7" w:rsidRDefault="00543BA7" w:rsidP="00543BA7">
      <w:pPr>
        <w:rPr>
          <w:color w:val="000000"/>
        </w:rPr>
      </w:pPr>
    </w:p>
    <w:p w:rsidR="00543BA7" w:rsidRPr="00407CF3" w:rsidRDefault="00543BA7" w:rsidP="00543BA7">
      <w:pPr>
        <w:ind w:left="-426"/>
        <w:rPr>
          <w:b/>
          <w:color w:val="000000"/>
        </w:rPr>
      </w:pPr>
      <w:r w:rsidRPr="00407CF3">
        <w:rPr>
          <w:b/>
          <w:color w:val="000000"/>
        </w:rPr>
        <w:t>Figure 2: Gross market values OTC Derivatives ($ billions, BIS, June 2010)</w:t>
      </w:r>
    </w:p>
    <w:p w:rsidR="00543BA7" w:rsidRPr="00AD08E0" w:rsidRDefault="00543BA7" w:rsidP="00543BA7">
      <w:pPr>
        <w:ind w:left="-426"/>
        <w:rPr>
          <w:color w:val="000000"/>
        </w:rPr>
      </w:pPr>
    </w:p>
    <w:p w:rsidR="00543BA7" w:rsidRPr="00AD08E0" w:rsidRDefault="00543BA7" w:rsidP="00543BA7">
      <w:pPr>
        <w:rPr>
          <w:color w:val="000000"/>
        </w:rPr>
      </w:pPr>
      <w:r w:rsidRPr="00AD08E0">
        <w:rPr>
          <w:noProof/>
          <w:color w:val="000000"/>
          <w:lang w:val="en-GB" w:eastAsia="en-GB"/>
        </w:rPr>
        <w:drawing>
          <wp:inline distT="0" distB="0" distL="0" distR="0">
            <wp:extent cx="4851522" cy="2208179"/>
            <wp:effectExtent l="19050" t="0" r="25278" b="1621"/>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3BA7" w:rsidRDefault="00543BA7" w:rsidP="00543BA7">
      <w:pPr>
        <w:autoSpaceDE w:val="0"/>
        <w:autoSpaceDN w:val="0"/>
        <w:adjustRightInd w:val="0"/>
        <w:ind w:left="-567"/>
        <w:rPr>
          <w:bCs/>
        </w:rPr>
      </w:pPr>
    </w:p>
    <w:p w:rsidR="00543BA7" w:rsidRDefault="00543BA7" w:rsidP="00543BA7">
      <w:pPr>
        <w:autoSpaceDE w:val="0"/>
        <w:autoSpaceDN w:val="0"/>
        <w:adjustRightInd w:val="0"/>
        <w:ind w:left="-567"/>
        <w:rPr>
          <w:rFonts w:ascii="TimesNewRomanPSMT" w:hAnsi="TimesNewRomanPSMT" w:cs="TimesNewRomanPSMT"/>
        </w:rPr>
      </w:pPr>
      <w:r>
        <w:rPr>
          <w:bCs/>
        </w:rPr>
        <w:t xml:space="preserve">Figures 1 and 2 give the gross notional and the gross market value of the global derivatives in the 5 different derivatives products.  Post 2008, there has been a considerable decline in both gross notional and gross market value due to compression and tear ups of bilateral positions.  Gross notional is the best measure of the size of derivatives activity and the gross market value gives an estimate of the economic risk in derivatives arising from the volatility of underlying reference/asset prices, </w:t>
      </w:r>
      <w:r w:rsidRPr="00AF6590">
        <w:rPr>
          <w:rFonts w:ascii="TimesNewRomanPSMT" w:hAnsi="TimesNewRomanPSMT" w:cs="TimesNewRomanPSMT"/>
        </w:rPr>
        <w:t>leverage and hedge ratios, duration, liquidity, and counterparty risk.</w:t>
      </w:r>
      <w:r>
        <w:rPr>
          <w:rFonts w:ascii="TimesNewRomanPSMT" w:hAnsi="TimesNewRomanPSMT" w:cs="TimesNewRomanPSMT"/>
        </w:rPr>
        <w:t xml:space="preserve">  Toward, the latter part of 2010, the increase in gross market value of derivatives can be attributed to growing volatility in financial markets.  </w:t>
      </w:r>
      <w:r>
        <w:rPr>
          <w:rFonts w:ascii="TimesNewRomanPSMT" w:hAnsi="TimesNewRomanPSMT" w:cs="TimesNewRomanPSMT"/>
        </w:rPr>
        <w:br/>
      </w:r>
    </w:p>
    <w:p w:rsidR="00543BA7" w:rsidRPr="002608B9" w:rsidRDefault="00543BA7" w:rsidP="00543BA7">
      <w:pPr>
        <w:autoSpaceDE w:val="0"/>
        <w:autoSpaceDN w:val="0"/>
        <w:adjustRightInd w:val="0"/>
        <w:ind w:left="-567"/>
        <w:rPr>
          <w:bCs/>
        </w:rPr>
      </w:pPr>
      <w:r w:rsidRPr="002608B9">
        <w:rPr>
          <w:b/>
        </w:rPr>
        <w:t>1.2 SIFIs in Derivatives Markets and Market Concentration</w:t>
      </w:r>
      <w:r>
        <w:rPr>
          <w:b/>
        </w:rPr>
        <w:br/>
      </w:r>
    </w:p>
    <w:p w:rsidR="00543BA7" w:rsidRDefault="00543BA7" w:rsidP="00543BA7">
      <w:pPr>
        <w:autoSpaceDE w:val="0"/>
        <w:autoSpaceDN w:val="0"/>
        <w:adjustRightInd w:val="0"/>
        <w:ind w:left="-567"/>
      </w:pPr>
      <w:r w:rsidRPr="00AD08E0">
        <w:t xml:space="preserve">Typically risk sharing in advanced financial systems is accomplished by OTC derivatives. </w:t>
      </w:r>
      <w:r>
        <w:t xml:space="preserve"> </w:t>
      </w:r>
      <w:r w:rsidRPr="00AD08E0">
        <w:t>At the level of the individual user these schemes appear plausible</w:t>
      </w:r>
      <w:r>
        <w:t xml:space="preserve"> as a means of risk shifting</w:t>
      </w:r>
      <w:r w:rsidR="00C85DB4">
        <w:t>,</w:t>
      </w:r>
      <w:r w:rsidRPr="00AD08E0">
        <w:t xml:space="preserve"> but at the macro-level </w:t>
      </w:r>
      <w:r>
        <w:t xml:space="preserve">they </w:t>
      </w:r>
      <w:r w:rsidRPr="00AD08E0">
        <w:t>may lead to systemically unsustainable outcomes</w:t>
      </w:r>
      <w:r>
        <w:t xml:space="preserve"> as interconnectivity of FIs increases</w:t>
      </w:r>
      <w:r w:rsidRPr="00AD08E0">
        <w:t xml:space="preserve">.  The success of risk sharing at a system level is crucially related to the numbers of protection sellers </w:t>
      </w:r>
      <w:r>
        <w:t xml:space="preserve">or those who have a considerable position in derivatives liabilities </w:t>
      </w:r>
      <w:r w:rsidRPr="00AD08E0">
        <w:t xml:space="preserve">and the structural interconnections involved in the provision of guarantees.  </w:t>
      </w:r>
      <w:r w:rsidRPr="00AD08E0">
        <w:rPr>
          <w:bCs/>
        </w:rPr>
        <w:t>Indeed, the key structural aspect of the networks underpinning financial derivatives has been summarized in the 2009 Fitch survey</w:t>
      </w:r>
      <w:r w:rsidRPr="00AD08E0">
        <w:rPr>
          <w:rStyle w:val="FootnoteReference"/>
          <w:bCs/>
        </w:rPr>
        <w:footnoteReference w:id="8"/>
      </w:r>
      <w:r w:rsidRPr="00AD08E0">
        <w:rPr>
          <w:bCs/>
        </w:rPr>
        <w:t>: “</w:t>
      </w:r>
      <w:r w:rsidRPr="00AD08E0">
        <w:t>dependence on a limited number of counterparties looks to be a permanent feature of the market; this is underscored by the fact that the top 12 counterparties</w:t>
      </w:r>
      <w:r w:rsidRPr="00AD08E0">
        <w:rPr>
          <w:rStyle w:val="FootnoteReference"/>
        </w:rPr>
        <w:footnoteReference w:id="9"/>
      </w:r>
      <w:r w:rsidRPr="00AD08E0">
        <w:t xml:space="preserve"> comprised 78% of total exposure in terms of the number of times cited, up from the 67% reported last year. The top five institutions that provided volume figures accounted for 95% of total notional amount bought and sold. This concentration is a reflection of the dominant role of banks and dealers as counterparties, particularly after the collapse of a limited number of financial institutions who were important intermediaries in this market.”</w:t>
      </w:r>
      <w:r w:rsidR="00BE7A48">
        <w:br/>
      </w:r>
    </w:p>
    <w:p w:rsidR="00543BA7" w:rsidRPr="00EB1D01" w:rsidRDefault="00543BA7" w:rsidP="00543BA7">
      <w:pPr>
        <w:autoSpaceDE w:val="0"/>
        <w:autoSpaceDN w:val="0"/>
        <w:adjustRightInd w:val="0"/>
        <w:ind w:left="-567"/>
      </w:pPr>
      <w:r>
        <w:rPr>
          <w:bCs/>
        </w:rPr>
        <w:t>In an attempt to address systemic risk in the financial system, the notion of a systemically important financial intermediary (SIFI) has come to the forefront.  Joint statements</w:t>
      </w:r>
      <w:r>
        <w:rPr>
          <w:rStyle w:val="FootnoteReference"/>
          <w:bCs/>
        </w:rPr>
        <w:footnoteReference w:id="10"/>
      </w:r>
      <w:r>
        <w:rPr>
          <w:bCs/>
        </w:rPr>
        <w:t xml:space="preserve"> by the Financial Stability Board, IMF and BIS have identified these FIs in regard to large size, prominence in markets or functions (non-substitutability), complexity, global activity and interconnectedness.  It is considered important that some </w:t>
      </w:r>
      <w:r w:rsidRPr="00A119AA">
        <w:rPr>
          <w:bCs/>
        </w:rPr>
        <w:t xml:space="preserve">metric for systemic risk </w:t>
      </w:r>
      <w:r w:rsidRPr="00A119AA">
        <w:t>based upon the impact of a firm’s failure on the financial system as a whole i</w:t>
      </w:r>
      <w:r>
        <w:t>s</w:t>
      </w:r>
      <w:r w:rsidRPr="00A119AA">
        <w:t xml:space="preserve"> found</w:t>
      </w:r>
      <w:r>
        <w:t xml:space="preserve"> and already some </w:t>
      </w:r>
      <w:r w:rsidRPr="00A119AA">
        <w:t xml:space="preserve">figures for </w:t>
      </w:r>
      <w:r w:rsidRPr="00EB1D01">
        <w:t>extra capital charges have been suggested. They have been stipulated to range from 1% to 2.5% depending on the assessment of the above factors for SIFIs and an additional 1% capital charge may be levied on the institutions considered to be very risky.  The question is: can SIFIs internalize their systemic risk costs arising from their activities in specific sectors and markets with a non-</w:t>
      </w:r>
      <w:r w:rsidRPr="00EB1D01">
        <w:lastRenderedPageBreak/>
        <w:t xml:space="preserve">specific capital surcharge? In what way can the surcharge be attributable to a SIFI’s strategies, for instance, in global derivatives markets which have been a cause for concern?   </w:t>
      </w:r>
    </w:p>
    <w:p w:rsidR="00C85DB4" w:rsidRDefault="00C85DB4" w:rsidP="00543BA7">
      <w:pPr>
        <w:autoSpaceDE w:val="0"/>
        <w:autoSpaceDN w:val="0"/>
        <w:adjustRightInd w:val="0"/>
        <w:ind w:left="-567"/>
      </w:pPr>
    </w:p>
    <w:p w:rsidR="00543BA7" w:rsidRDefault="00543BA7" w:rsidP="00543BA7">
      <w:pPr>
        <w:autoSpaceDE w:val="0"/>
        <w:autoSpaceDN w:val="0"/>
        <w:adjustRightInd w:val="0"/>
        <w:ind w:left="-567"/>
      </w:pPr>
      <w:r>
        <w:t xml:space="preserve">This study involves 202 participants of derivatives markets based in the US and Europe.  Of these 20 are global SIFIs and 18 of them are broker dealers in over 4 of the 5 derivatives markets.  Using an affiliation graph in Figure 3 of the number of participants in each of the derivatives products, the dominance of 8 broker dealers can be seen in the centre of Figure 3. The majority of 126 belong to only 1 product market; 23 to two products only; 8 to three, 10 to 4 and 8 to all five markets. Affiliations in only 1 market are arranged at the outer corners of the graph in Figure 3, those in any 2 markets are arranged further in from the edges and the most central circle consists of the 8 broker dealers in all 5 markets surrounded by those who are present in 4 markets.  </w:t>
      </w:r>
      <w:r w:rsidR="004410E3">
        <w:br/>
      </w:r>
    </w:p>
    <w:p w:rsidR="00543BA7" w:rsidRDefault="00543BA7" w:rsidP="00543BA7">
      <w:pPr>
        <w:autoSpaceDE w:val="0"/>
        <w:autoSpaceDN w:val="0"/>
        <w:adjustRightInd w:val="0"/>
        <w:ind w:left="-567"/>
        <w:rPr>
          <w:sz w:val="20"/>
        </w:rPr>
      </w:pPr>
      <w:r w:rsidRPr="00832258">
        <w:rPr>
          <w:b/>
        </w:rPr>
        <w:t xml:space="preserve">Figure 3: </w:t>
      </w:r>
      <w:r>
        <w:rPr>
          <w:b/>
        </w:rPr>
        <w:t xml:space="preserve">Affiliation Graph of </w:t>
      </w:r>
      <w:r w:rsidRPr="00832258">
        <w:rPr>
          <w:b/>
        </w:rPr>
        <w:t xml:space="preserve">Global </w:t>
      </w:r>
      <w:r>
        <w:rPr>
          <w:b/>
        </w:rPr>
        <w:t>SIFI</w:t>
      </w:r>
      <w:r w:rsidRPr="00832258">
        <w:rPr>
          <w:b/>
        </w:rPr>
        <w:t xml:space="preserve">s and US-FDIC FIs as </w:t>
      </w:r>
      <w:r>
        <w:rPr>
          <w:b/>
        </w:rPr>
        <w:t>P</w:t>
      </w:r>
      <w:r w:rsidRPr="00832258">
        <w:rPr>
          <w:b/>
        </w:rPr>
        <w:t xml:space="preserve">articipants in the </w:t>
      </w:r>
      <w:r>
        <w:rPr>
          <w:b/>
        </w:rPr>
        <w:t>F</w:t>
      </w:r>
      <w:r w:rsidRPr="00832258">
        <w:rPr>
          <w:b/>
        </w:rPr>
        <w:t xml:space="preserve">ive </w:t>
      </w:r>
      <w:r>
        <w:rPr>
          <w:b/>
        </w:rPr>
        <w:t>F</w:t>
      </w:r>
      <w:r w:rsidRPr="00832258">
        <w:rPr>
          <w:b/>
        </w:rPr>
        <w:t xml:space="preserve">inancial </w:t>
      </w:r>
      <w:r>
        <w:rPr>
          <w:b/>
        </w:rPr>
        <w:t>D</w:t>
      </w:r>
      <w:r w:rsidRPr="00832258">
        <w:rPr>
          <w:b/>
        </w:rPr>
        <w:t xml:space="preserve">erivatives </w:t>
      </w:r>
      <w:r>
        <w:rPr>
          <w:b/>
        </w:rPr>
        <w:t>M</w:t>
      </w:r>
      <w:r w:rsidRPr="00832258">
        <w:rPr>
          <w:b/>
        </w:rPr>
        <w:t xml:space="preserve">arkets </w:t>
      </w:r>
      <w:r w:rsidRPr="00011ED1">
        <w:rPr>
          <w:sz w:val="20"/>
        </w:rPr>
        <w:t>(Total number of participants is 202</w:t>
      </w:r>
      <w:r>
        <w:rPr>
          <w:sz w:val="20"/>
        </w:rPr>
        <w:t xml:space="preserve"> based on gross notional data for FX (Blue: 48), Interest Rate Swaps (Green: 189), Equities (Brown: 25), Commodities and others (Yellow:22); For CDS (Red: 23) (Source: FDIC Call Reports Q4 2009 for US FIs, Data on global SIFIs from individual Annual Financial Statements) </w:t>
      </w:r>
    </w:p>
    <w:p w:rsidR="00543BA7" w:rsidRDefault="00543BA7" w:rsidP="00543BA7">
      <w:pPr>
        <w:autoSpaceDE w:val="0"/>
        <w:autoSpaceDN w:val="0"/>
        <w:adjustRightInd w:val="0"/>
        <w:ind w:left="-567"/>
        <w:rPr>
          <w:bCs/>
        </w:rPr>
      </w:pPr>
      <w:r w:rsidRPr="00061681">
        <w:rPr>
          <w:bCs/>
          <w:noProof/>
          <w:lang w:val="en-GB" w:eastAsia="en-GB"/>
        </w:rPr>
        <w:drawing>
          <wp:inline distT="0" distB="0" distL="0" distR="0">
            <wp:extent cx="5725160" cy="4333875"/>
            <wp:effectExtent l="19050" t="0" r="8890" b="0"/>
            <wp:docPr id="12" name="Picture 3" descr="C:\Users\Ali\Documents\My Dropbox\Ali\Nov2011\IMF\NovIMFREsutls\biparNo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ocuments\My Dropbox\Ali\Nov2011\IMF\NovIMFREsutls\biparNov2.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338682"/>
                    </a:xfrm>
                    <a:prstGeom prst="rect">
                      <a:avLst/>
                    </a:prstGeom>
                    <a:noFill/>
                    <a:ln>
                      <a:noFill/>
                    </a:ln>
                  </pic:spPr>
                </pic:pic>
              </a:graphicData>
            </a:graphic>
          </wp:inline>
        </w:drawing>
      </w:r>
    </w:p>
    <w:p w:rsidR="00543BA7" w:rsidRDefault="004410E3" w:rsidP="00543BA7">
      <w:pPr>
        <w:autoSpaceDE w:val="0"/>
        <w:autoSpaceDN w:val="0"/>
        <w:adjustRightInd w:val="0"/>
        <w:ind w:left="-567"/>
        <w:rPr>
          <w:b/>
          <w:u w:val="single"/>
        </w:rPr>
      </w:pPr>
      <w:r>
        <w:rPr>
          <w:bCs/>
        </w:rPr>
        <w:br/>
      </w:r>
      <w:r w:rsidR="00543BA7">
        <w:rPr>
          <w:bCs/>
        </w:rPr>
        <w:t>It is important to study the systemic risk from activities of SIFIs and other FIs in the different derivatives markets to fully understand the propagation of financial contagion which more often than not emanates from specific markets and underlying assets (</w:t>
      </w:r>
      <w:proofErr w:type="spellStart"/>
      <w:r w:rsidR="00543BA7">
        <w:rPr>
          <w:bCs/>
        </w:rPr>
        <w:t>eg</w:t>
      </w:r>
      <w:proofErr w:type="spellEnd"/>
      <w:r w:rsidR="00543BA7">
        <w:rPr>
          <w:bCs/>
        </w:rPr>
        <w:t xml:space="preserve">. mortgage backed securities in the CDS market, see Markose </w:t>
      </w:r>
      <w:r w:rsidR="00543BA7">
        <w:rPr>
          <w:bCs/>
          <w:i/>
        </w:rPr>
        <w:t xml:space="preserve">et. al. </w:t>
      </w:r>
      <w:r w:rsidR="00543BA7" w:rsidRPr="00DC1A25">
        <w:t>(2010)</w:t>
      </w:r>
      <w:r w:rsidR="00543BA7">
        <w:t>)</w:t>
      </w:r>
      <w:r w:rsidR="00543BA7">
        <w:rPr>
          <w:bCs/>
        </w:rPr>
        <w:t xml:space="preserve">.  However, the starting point of this study is the calibrated network of bilateral assets and liabilities that the 202 FIs face in respect to derivatives </w:t>
      </w:r>
      <w:r w:rsidR="00543BA7">
        <w:rPr>
          <w:bCs/>
        </w:rPr>
        <w:lastRenderedPageBreak/>
        <w:t xml:space="preserve">contracts </w:t>
      </w:r>
      <w:r w:rsidR="00543BA7" w:rsidRPr="00744D78">
        <w:rPr>
          <w:bCs/>
          <w:i/>
        </w:rPr>
        <w:t>aggregated</w:t>
      </w:r>
      <w:r w:rsidR="00543BA7">
        <w:rPr>
          <w:bCs/>
        </w:rPr>
        <w:t xml:space="preserve"> over all derivatives products.  This data is summarized in Table 1.  As discussed in the OCC Quarterly Report (2009)</w:t>
      </w:r>
      <w:r w:rsidR="00543BA7">
        <w:t xml:space="preserve">, the first step in measuring credit exposure in derivatives contracts is to identity the contracts which would lead the FI to lose value if the counterparty to the contract defaults.  The contracts with </w:t>
      </w:r>
      <w:r w:rsidR="00543BA7" w:rsidRPr="008A6161">
        <w:t xml:space="preserve">gross positive fair value (GPFV) </w:t>
      </w:r>
      <w:r w:rsidR="00543BA7">
        <w:t xml:space="preserve">for a FI </w:t>
      </w:r>
      <w:r w:rsidR="00543BA7" w:rsidRPr="008A6161">
        <w:t>constitute t</w:t>
      </w:r>
      <w:r w:rsidR="00543BA7">
        <w:t xml:space="preserve">he derivatives receivables from its counterparties without taking into account netting. Where no legally binding bilateral netting exists between a FI and its counterparties and the FI receives no collateral from them, GPFV is the maximum credit exposure or losses a FI will face if its counterparties fail. In turn, a FI’s derivatives contracts with a negative fair value, with no netting and no collateral posted by the FI to its counterparties, represents </w:t>
      </w:r>
      <w:r w:rsidR="00543BA7" w:rsidRPr="00FC5E4D">
        <w:t xml:space="preserve">gross negative fair value (GNFV) </w:t>
      </w:r>
      <w:r w:rsidR="00543BA7">
        <w:t xml:space="preserve">or the total derivatives payables to the FI’s counterparties.  </w:t>
      </w:r>
      <w:r w:rsidR="00543BA7" w:rsidRPr="003D5C49">
        <w:t>The</w:t>
      </w:r>
      <w:r w:rsidR="00543BA7">
        <w:t xml:space="preserve"> fair values are obtained from </w:t>
      </w:r>
      <w:r w:rsidR="00543BA7" w:rsidRPr="003D5C49">
        <w:t xml:space="preserve">the market price of the instrument if it is traded or model determined if it </w:t>
      </w:r>
      <w:r w:rsidR="00543BA7">
        <w:t xml:space="preserve">is </w:t>
      </w:r>
      <w:r w:rsidR="00543BA7" w:rsidRPr="003D5C49">
        <w:t>not traded</w:t>
      </w:r>
      <w:r w:rsidR="00543BA7">
        <w:t>.  Derivatives liabilities and derivatives assets are respectively estimated once the gross payables and gross receivables for each FI are adjusted for collateral and bilaterally netted on a multi-product basis where master agreements exist and summed over all counterparties.  The derivatives assets are the amounts that matter as the loss given default of a FI’s counterparties and attract a Basel II capital charge.  Regulators such as the US Office of Comptroller of the Currency (see OCC Quarterly Derivatives Trading Reports) have resorted to an aggregate metric</w:t>
      </w:r>
      <w:r w:rsidR="00543BA7" w:rsidRPr="003C4242">
        <w:t xml:space="preserve"> </w:t>
      </w:r>
      <w:r w:rsidR="00543BA7">
        <w:t xml:space="preserve">called net current credit exposure (NCCE) to evaluate credit risk in banks’ derivatives activities which is based on derivatives assets. However, as first noted by Singh (2010, italics in original) </w:t>
      </w:r>
      <w:r w:rsidR="00543BA7">
        <w:rPr>
          <w:rFonts w:ascii="TimesNewRomanPS-ItalicMT" w:hAnsi="TimesNewRomanPS-ItalicMT" w:cs="TimesNewRomanPS-ItalicMT"/>
          <w:i/>
          <w:iCs/>
          <w:szCs w:val="24"/>
        </w:rPr>
        <w:t xml:space="preserve">a FI’s derivative payables is the risk imposed on the rest of counterparties when it fails </w:t>
      </w:r>
      <w:r w:rsidR="00543BA7" w:rsidRPr="00985D1C">
        <w:t>and hence this represents the</w:t>
      </w:r>
      <w:r w:rsidR="00543BA7">
        <w:t xml:space="preserve"> causal factor for a FI’s systemic risk from its activities in the derivatives markets.  Hence, in what follows, the focus will be on the network of derivatives liabilities and a systemic risk surcharge on FIs will be determined on the basis of their interconnectivity and centrality in the system from the direction of liabilities of FIs.</w:t>
      </w:r>
      <w:r w:rsidR="00543BA7" w:rsidRPr="00E33016">
        <w:br/>
      </w:r>
    </w:p>
    <w:p w:rsidR="00543BA7" w:rsidRPr="00BE7A48" w:rsidRDefault="00543BA7" w:rsidP="00543BA7">
      <w:pPr>
        <w:ind w:left="-567"/>
        <w:rPr>
          <w:b/>
          <w:szCs w:val="24"/>
          <w:u w:val="single"/>
        </w:rPr>
      </w:pPr>
      <w:r w:rsidRPr="00BE7A48">
        <w:rPr>
          <w:b/>
          <w:szCs w:val="24"/>
        </w:rPr>
        <w:t>Table1:Value and Market Share of Financial Derivatives for 202 FIs ($ Trillions)</w:t>
      </w:r>
      <w:r w:rsidRPr="00BE7A48">
        <w:rPr>
          <w:b/>
          <w:szCs w:val="24"/>
        </w:rPr>
        <w:br/>
      </w:r>
      <w:r w:rsidRPr="00BE7A48">
        <w:rPr>
          <w:szCs w:val="24"/>
        </w:rPr>
        <w:t>Source: FDIC Call Reports Q4 2009 for US FIs, Data on global SIFIs from individual Annual Financial Statements</w:t>
      </w:r>
    </w:p>
    <w:tbl>
      <w:tblPr>
        <w:tblStyle w:val="TableGrid"/>
        <w:tblW w:w="0" w:type="auto"/>
        <w:tblLook w:val="04A0" w:firstRow="1" w:lastRow="0" w:firstColumn="1" w:lastColumn="0" w:noHBand="0" w:noVBand="1"/>
      </w:tblPr>
      <w:tblGrid>
        <w:gridCol w:w="2305"/>
        <w:gridCol w:w="2303"/>
        <w:gridCol w:w="2304"/>
        <w:gridCol w:w="2304"/>
      </w:tblGrid>
      <w:tr w:rsidR="00543BA7" w:rsidRPr="00BE7A48" w:rsidTr="00752F4C">
        <w:tc>
          <w:tcPr>
            <w:tcW w:w="2310" w:type="dxa"/>
          </w:tcPr>
          <w:p w:rsidR="00543BA7" w:rsidRPr="00BE7A48" w:rsidRDefault="00543BA7" w:rsidP="00752F4C">
            <w:pPr>
              <w:rPr>
                <w:szCs w:val="24"/>
              </w:rPr>
            </w:pPr>
          </w:p>
        </w:tc>
        <w:tc>
          <w:tcPr>
            <w:tcW w:w="2310" w:type="dxa"/>
          </w:tcPr>
          <w:p w:rsidR="00543BA7" w:rsidRPr="00BE7A48" w:rsidRDefault="00543BA7" w:rsidP="00752F4C">
            <w:pPr>
              <w:jc w:val="center"/>
              <w:rPr>
                <w:b/>
                <w:szCs w:val="24"/>
              </w:rPr>
            </w:pPr>
            <w:r w:rsidRPr="00BE7A48">
              <w:rPr>
                <w:b/>
                <w:szCs w:val="24"/>
              </w:rPr>
              <w:t>All FIs</w:t>
            </w:r>
          </w:p>
        </w:tc>
        <w:tc>
          <w:tcPr>
            <w:tcW w:w="2311" w:type="dxa"/>
          </w:tcPr>
          <w:p w:rsidR="00543BA7" w:rsidRPr="00BE7A48" w:rsidRDefault="00543BA7" w:rsidP="00752F4C">
            <w:pPr>
              <w:jc w:val="center"/>
              <w:rPr>
                <w:b/>
                <w:szCs w:val="24"/>
              </w:rPr>
            </w:pPr>
            <w:r w:rsidRPr="00BE7A48">
              <w:rPr>
                <w:b/>
                <w:szCs w:val="24"/>
              </w:rPr>
              <w:t>Top 16 FIs</w:t>
            </w:r>
          </w:p>
        </w:tc>
        <w:tc>
          <w:tcPr>
            <w:tcW w:w="2311" w:type="dxa"/>
          </w:tcPr>
          <w:p w:rsidR="00543BA7" w:rsidRPr="00BE7A48" w:rsidRDefault="00543BA7" w:rsidP="00752F4C">
            <w:pPr>
              <w:jc w:val="center"/>
              <w:rPr>
                <w:b/>
                <w:szCs w:val="24"/>
              </w:rPr>
            </w:pPr>
            <w:r w:rsidRPr="00BE7A48">
              <w:rPr>
                <w:b/>
                <w:szCs w:val="24"/>
              </w:rPr>
              <w:t>Top 26 FIs</w:t>
            </w:r>
          </w:p>
        </w:tc>
      </w:tr>
      <w:tr w:rsidR="00543BA7" w:rsidRPr="00BE7A48" w:rsidTr="00752F4C">
        <w:tc>
          <w:tcPr>
            <w:tcW w:w="2310" w:type="dxa"/>
          </w:tcPr>
          <w:p w:rsidR="00543BA7" w:rsidRPr="00BE7A48" w:rsidRDefault="00543BA7" w:rsidP="00752F4C">
            <w:pPr>
              <w:rPr>
                <w:b/>
                <w:szCs w:val="24"/>
              </w:rPr>
            </w:pPr>
            <w:r w:rsidRPr="00BE7A48">
              <w:rPr>
                <w:b/>
                <w:szCs w:val="24"/>
              </w:rPr>
              <w:t xml:space="preserve">Gross Notional </w:t>
            </w:r>
          </w:p>
        </w:tc>
        <w:tc>
          <w:tcPr>
            <w:tcW w:w="2310" w:type="dxa"/>
          </w:tcPr>
          <w:p w:rsidR="00543BA7" w:rsidRPr="00BE7A48" w:rsidRDefault="00543BA7" w:rsidP="00752F4C">
            <w:pPr>
              <w:jc w:val="center"/>
              <w:rPr>
                <w:szCs w:val="24"/>
              </w:rPr>
            </w:pPr>
            <w:r w:rsidRPr="00BE7A48">
              <w:rPr>
                <w:color w:val="000000"/>
                <w:szCs w:val="24"/>
              </w:rPr>
              <w:t>674.369</w:t>
            </w:r>
          </w:p>
        </w:tc>
        <w:tc>
          <w:tcPr>
            <w:tcW w:w="2311" w:type="dxa"/>
            <w:vAlign w:val="bottom"/>
          </w:tcPr>
          <w:p w:rsidR="00543BA7" w:rsidRPr="00BE7A48" w:rsidRDefault="00543BA7" w:rsidP="00752F4C">
            <w:pPr>
              <w:jc w:val="center"/>
              <w:rPr>
                <w:color w:val="000000"/>
                <w:szCs w:val="24"/>
              </w:rPr>
            </w:pPr>
            <w:r w:rsidRPr="00BE7A48">
              <w:rPr>
                <w:color w:val="000000"/>
                <w:szCs w:val="24"/>
              </w:rPr>
              <w:t>659.263</w:t>
            </w:r>
          </w:p>
          <w:p w:rsidR="00543BA7" w:rsidRPr="00BE7A48" w:rsidRDefault="00543BA7" w:rsidP="00752F4C">
            <w:pPr>
              <w:jc w:val="center"/>
              <w:rPr>
                <w:color w:val="000000"/>
                <w:szCs w:val="24"/>
              </w:rPr>
            </w:pPr>
            <w:r w:rsidRPr="00BE7A48">
              <w:rPr>
                <w:color w:val="000000"/>
                <w:szCs w:val="24"/>
              </w:rPr>
              <w:t xml:space="preserve"> (97.76%)</w:t>
            </w:r>
          </w:p>
        </w:tc>
        <w:tc>
          <w:tcPr>
            <w:tcW w:w="2311" w:type="dxa"/>
          </w:tcPr>
          <w:p w:rsidR="00543BA7" w:rsidRPr="00BE7A48" w:rsidRDefault="00543BA7" w:rsidP="00752F4C">
            <w:pPr>
              <w:jc w:val="center"/>
              <w:rPr>
                <w:color w:val="000000"/>
                <w:szCs w:val="24"/>
              </w:rPr>
            </w:pPr>
            <w:r w:rsidRPr="00BE7A48">
              <w:rPr>
                <w:color w:val="000000"/>
                <w:szCs w:val="24"/>
              </w:rPr>
              <w:t>673. 827</w:t>
            </w:r>
          </w:p>
          <w:p w:rsidR="00543BA7" w:rsidRPr="00BE7A48" w:rsidRDefault="00543BA7" w:rsidP="00752F4C">
            <w:pPr>
              <w:jc w:val="center"/>
              <w:rPr>
                <w:color w:val="000000"/>
                <w:szCs w:val="24"/>
              </w:rPr>
            </w:pPr>
            <w:r w:rsidRPr="00BE7A48">
              <w:rPr>
                <w:color w:val="000000"/>
                <w:szCs w:val="24"/>
              </w:rPr>
              <w:t>(99.92%)</w:t>
            </w:r>
          </w:p>
        </w:tc>
      </w:tr>
      <w:tr w:rsidR="00543BA7" w:rsidRPr="00BE7A48" w:rsidTr="00752F4C">
        <w:tc>
          <w:tcPr>
            <w:tcW w:w="2310" w:type="dxa"/>
          </w:tcPr>
          <w:p w:rsidR="00543BA7" w:rsidRPr="00BE7A48" w:rsidRDefault="00543BA7" w:rsidP="00752F4C">
            <w:pPr>
              <w:rPr>
                <w:b/>
                <w:szCs w:val="24"/>
              </w:rPr>
            </w:pPr>
            <w:r w:rsidRPr="00BE7A48">
              <w:rPr>
                <w:b/>
                <w:szCs w:val="24"/>
              </w:rPr>
              <w:t>Gross Positive Fair Value (GPFV)</w:t>
            </w:r>
          </w:p>
        </w:tc>
        <w:tc>
          <w:tcPr>
            <w:tcW w:w="2310" w:type="dxa"/>
          </w:tcPr>
          <w:p w:rsidR="00543BA7" w:rsidRPr="00BE7A48" w:rsidRDefault="00543BA7" w:rsidP="00752F4C">
            <w:pPr>
              <w:jc w:val="center"/>
              <w:rPr>
                <w:szCs w:val="24"/>
              </w:rPr>
            </w:pPr>
            <w:r w:rsidRPr="00BE7A48">
              <w:rPr>
                <w:color w:val="000000"/>
                <w:szCs w:val="24"/>
              </w:rPr>
              <w:t>10.465</w:t>
            </w:r>
          </w:p>
        </w:tc>
        <w:tc>
          <w:tcPr>
            <w:tcW w:w="2311" w:type="dxa"/>
            <w:vAlign w:val="bottom"/>
          </w:tcPr>
          <w:p w:rsidR="00543BA7" w:rsidRPr="00BE7A48" w:rsidRDefault="00543BA7" w:rsidP="00752F4C">
            <w:pPr>
              <w:jc w:val="center"/>
              <w:rPr>
                <w:color w:val="000000"/>
                <w:szCs w:val="24"/>
              </w:rPr>
            </w:pPr>
            <w:r w:rsidRPr="00BE7A48">
              <w:rPr>
                <w:color w:val="000000"/>
                <w:szCs w:val="24"/>
              </w:rPr>
              <w:t>10.254</w:t>
            </w:r>
          </w:p>
          <w:p w:rsidR="00543BA7" w:rsidRPr="00BE7A48" w:rsidRDefault="00543BA7" w:rsidP="00752F4C">
            <w:pPr>
              <w:jc w:val="center"/>
              <w:rPr>
                <w:color w:val="000000"/>
                <w:szCs w:val="24"/>
              </w:rPr>
            </w:pPr>
            <w:r w:rsidRPr="00BE7A48">
              <w:rPr>
                <w:color w:val="000000"/>
                <w:szCs w:val="24"/>
              </w:rPr>
              <w:t>(97.98%)</w:t>
            </w:r>
          </w:p>
        </w:tc>
        <w:tc>
          <w:tcPr>
            <w:tcW w:w="2311" w:type="dxa"/>
          </w:tcPr>
          <w:p w:rsidR="00543BA7" w:rsidRPr="00BE7A48" w:rsidRDefault="00543BA7" w:rsidP="00752F4C">
            <w:pPr>
              <w:jc w:val="center"/>
              <w:rPr>
                <w:color w:val="000000"/>
                <w:szCs w:val="24"/>
              </w:rPr>
            </w:pPr>
            <w:r w:rsidRPr="00BE7A48">
              <w:rPr>
                <w:color w:val="000000"/>
                <w:szCs w:val="24"/>
              </w:rPr>
              <w:t>10.453</w:t>
            </w:r>
          </w:p>
          <w:p w:rsidR="00543BA7" w:rsidRPr="00BE7A48" w:rsidRDefault="00543BA7" w:rsidP="00752F4C">
            <w:pPr>
              <w:jc w:val="center"/>
              <w:rPr>
                <w:color w:val="000000"/>
                <w:szCs w:val="24"/>
              </w:rPr>
            </w:pPr>
            <w:r w:rsidRPr="00BE7A48">
              <w:rPr>
                <w:color w:val="000000"/>
                <w:szCs w:val="24"/>
              </w:rPr>
              <w:t>(99.89%)</w:t>
            </w:r>
          </w:p>
        </w:tc>
      </w:tr>
      <w:tr w:rsidR="00543BA7" w:rsidRPr="00BE7A48" w:rsidTr="00752F4C">
        <w:tc>
          <w:tcPr>
            <w:tcW w:w="2310" w:type="dxa"/>
          </w:tcPr>
          <w:p w:rsidR="00543BA7" w:rsidRPr="00BE7A48" w:rsidRDefault="00543BA7" w:rsidP="00752F4C">
            <w:pPr>
              <w:rPr>
                <w:b/>
                <w:szCs w:val="24"/>
              </w:rPr>
            </w:pPr>
            <w:r w:rsidRPr="00BE7A48">
              <w:rPr>
                <w:b/>
                <w:szCs w:val="24"/>
              </w:rPr>
              <w:t>Gross Negative Fair Value (GNFV)</w:t>
            </w:r>
          </w:p>
        </w:tc>
        <w:tc>
          <w:tcPr>
            <w:tcW w:w="2310" w:type="dxa"/>
          </w:tcPr>
          <w:p w:rsidR="00543BA7" w:rsidRPr="00BE7A48" w:rsidRDefault="00543BA7" w:rsidP="00752F4C">
            <w:pPr>
              <w:jc w:val="center"/>
              <w:rPr>
                <w:szCs w:val="24"/>
              </w:rPr>
            </w:pPr>
            <w:r w:rsidRPr="00BE7A48">
              <w:rPr>
                <w:color w:val="000000"/>
                <w:szCs w:val="24"/>
              </w:rPr>
              <w:t>10.144</w:t>
            </w:r>
          </w:p>
        </w:tc>
        <w:tc>
          <w:tcPr>
            <w:tcW w:w="2311" w:type="dxa"/>
            <w:vAlign w:val="bottom"/>
          </w:tcPr>
          <w:p w:rsidR="00543BA7" w:rsidRPr="00BE7A48" w:rsidRDefault="00543BA7" w:rsidP="00752F4C">
            <w:pPr>
              <w:jc w:val="center"/>
              <w:rPr>
                <w:color w:val="000000"/>
                <w:szCs w:val="24"/>
              </w:rPr>
            </w:pPr>
            <w:r w:rsidRPr="00BE7A48">
              <w:rPr>
                <w:color w:val="000000"/>
                <w:szCs w:val="24"/>
              </w:rPr>
              <w:t>9.934</w:t>
            </w:r>
          </w:p>
          <w:p w:rsidR="00543BA7" w:rsidRPr="00BE7A48" w:rsidRDefault="00543BA7" w:rsidP="00752F4C">
            <w:pPr>
              <w:jc w:val="center"/>
              <w:rPr>
                <w:color w:val="000000"/>
                <w:szCs w:val="24"/>
              </w:rPr>
            </w:pPr>
            <w:r w:rsidRPr="00BE7A48">
              <w:rPr>
                <w:color w:val="000000"/>
                <w:szCs w:val="24"/>
              </w:rPr>
              <w:t>(97.92%)</w:t>
            </w:r>
          </w:p>
        </w:tc>
        <w:tc>
          <w:tcPr>
            <w:tcW w:w="2311" w:type="dxa"/>
          </w:tcPr>
          <w:p w:rsidR="00543BA7" w:rsidRPr="00BE7A48" w:rsidRDefault="00543BA7" w:rsidP="00752F4C">
            <w:pPr>
              <w:jc w:val="center"/>
              <w:rPr>
                <w:color w:val="000000"/>
                <w:szCs w:val="24"/>
              </w:rPr>
            </w:pPr>
            <w:r w:rsidRPr="00BE7A48">
              <w:rPr>
                <w:color w:val="000000"/>
                <w:szCs w:val="24"/>
              </w:rPr>
              <w:t>10.134</w:t>
            </w:r>
          </w:p>
          <w:p w:rsidR="00543BA7" w:rsidRPr="00BE7A48" w:rsidRDefault="00543BA7" w:rsidP="00752F4C">
            <w:pPr>
              <w:jc w:val="center"/>
              <w:rPr>
                <w:color w:val="000000"/>
                <w:szCs w:val="24"/>
              </w:rPr>
            </w:pPr>
            <w:r w:rsidRPr="00BE7A48">
              <w:rPr>
                <w:color w:val="000000"/>
                <w:szCs w:val="24"/>
              </w:rPr>
              <w:t>(99.89%)</w:t>
            </w:r>
          </w:p>
        </w:tc>
      </w:tr>
      <w:tr w:rsidR="00543BA7" w:rsidRPr="00BE7A48" w:rsidTr="00752F4C">
        <w:tc>
          <w:tcPr>
            <w:tcW w:w="2310" w:type="dxa"/>
          </w:tcPr>
          <w:p w:rsidR="00543BA7" w:rsidRPr="00BE7A48" w:rsidRDefault="00543BA7" w:rsidP="00752F4C">
            <w:pPr>
              <w:rPr>
                <w:b/>
                <w:szCs w:val="24"/>
              </w:rPr>
            </w:pPr>
            <w:r w:rsidRPr="00BE7A48">
              <w:rPr>
                <w:b/>
                <w:szCs w:val="24"/>
              </w:rPr>
              <w:t>Derivatives Assets</w:t>
            </w:r>
          </w:p>
        </w:tc>
        <w:tc>
          <w:tcPr>
            <w:tcW w:w="2310" w:type="dxa"/>
          </w:tcPr>
          <w:p w:rsidR="00543BA7" w:rsidRPr="00BE7A48" w:rsidRDefault="00543BA7" w:rsidP="00752F4C">
            <w:pPr>
              <w:jc w:val="center"/>
              <w:rPr>
                <w:color w:val="000000"/>
                <w:szCs w:val="24"/>
              </w:rPr>
            </w:pPr>
            <w:r w:rsidRPr="00BE7A48">
              <w:rPr>
                <w:color w:val="000000"/>
                <w:szCs w:val="24"/>
              </w:rPr>
              <w:t>1.168</w:t>
            </w:r>
          </w:p>
          <w:p w:rsidR="00543BA7" w:rsidRPr="00BE7A48" w:rsidRDefault="00543BA7" w:rsidP="00752F4C">
            <w:pPr>
              <w:jc w:val="center"/>
              <w:rPr>
                <w:szCs w:val="24"/>
              </w:rPr>
            </w:pPr>
          </w:p>
        </w:tc>
        <w:tc>
          <w:tcPr>
            <w:tcW w:w="2311" w:type="dxa"/>
            <w:vAlign w:val="bottom"/>
          </w:tcPr>
          <w:p w:rsidR="00543BA7" w:rsidRPr="00BE7A48" w:rsidRDefault="00543BA7" w:rsidP="00752F4C">
            <w:pPr>
              <w:jc w:val="center"/>
              <w:rPr>
                <w:color w:val="000000"/>
                <w:szCs w:val="24"/>
              </w:rPr>
            </w:pPr>
            <w:r w:rsidRPr="00BE7A48">
              <w:rPr>
                <w:color w:val="000000"/>
                <w:szCs w:val="24"/>
              </w:rPr>
              <w:t>1.068</w:t>
            </w:r>
          </w:p>
          <w:p w:rsidR="00543BA7" w:rsidRPr="00BE7A48" w:rsidRDefault="00543BA7" w:rsidP="00752F4C">
            <w:pPr>
              <w:jc w:val="center"/>
              <w:rPr>
                <w:color w:val="000000"/>
                <w:szCs w:val="24"/>
              </w:rPr>
            </w:pPr>
            <w:r w:rsidRPr="00BE7A48">
              <w:rPr>
                <w:color w:val="000000"/>
                <w:szCs w:val="24"/>
              </w:rPr>
              <w:t xml:space="preserve"> (91.39%)</w:t>
            </w:r>
          </w:p>
        </w:tc>
        <w:tc>
          <w:tcPr>
            <w:tcW w:w="2311" w:type="dxa"/>
          </w:tcPr>
          <w:p w:rsidR="00543BA7" w:rsidRPr="00BE7A48" w:rsidRDefault="00543BA7" w:rsidP="00752F4C">
            <w:pPr>
              <w:jc w:val="center"/>
              <w:rPr>
                <w:color w:val="000000"/>
                <w:szCs w:val="24"/>
              </w:rPr>
            </w:pPr>
            <w:r w:rsidRPr="00BE7A48">
              <w:rPr>
                <w:color w:val="000000"/>
                <w:szCs w:val="24"/>
              </w:rPr>
              <w:t>1.15</w:t>
            </w:r>
          </w:p>
          <w:p w:rsidR="00543BA7" w:rsidRPr="00BE7A48" w:rsidRDefault="00543BA7" w:rsidP="00752F4C">
            <w:pPr>
              <w:jc w:val="center"/>
              <w:rPr>
                <w:color w:val="000000"/>
                <w:szCs w:val="24"/>
              </w:rPr>
            </w:pPr>
            <w:r w:rsidRPr="00BE7A48">
              <w:rPr>
                <w:color w:val="000000"/>
                <w:szCs w:val="24"/>
              </w:rPr>
              <w:t>(98.52%)</w:t>
            </w:r>
          </w:p>
        </w:tc>
      </w:tr>
      <w:tr w:rsidR="00543BA7" w:rsidRPr="00BE7A48" w:rsidTr="00752F4C">
        <w:tc>
          <w:tcPr>
            <w:tcW w:w="2310" w:type="dxa"/>
          </w:tcPr>
          <w:p w:rsidR="00543BA7" w:rsidRPr="00BE7A48" w:rsidRDefault="00543BA7" w:rsidP="00752F4C">
            <w:pPr>
              <w:rPr>
                <w:b/>
                <w:szCs w:val="24"/>
              </w:rPr>
            </w:pPr>
            <w:r w:rsidRPr="00BE7A48">
              <w:rPr>
                <w:b/>
                <w:szCs w:val="24"/>
              </w:rPr>
              <w:t>Derivatives Liabilities</w:t>
            </w:r>
          </w:p>
        </w:tc>
        <w:tc>
          <w:tcPr>
            <w:tcW w:w="2310" w:type="dxa"/>
          </w:tcPr>
          <w:p w:rsidR="00543BA7" w:rsidRPr="00BE7A48" w:rsidRDefault="00543BA7" w:rsidP="00752F4C">
            <w:pPr>
              <w:jc w:val="center"/>
              <w:rPr>
                <w:color w:val="000000"/>
                <w:szCs w:val="24"/>
              </w:rPr>
            </w:pPr>
            <w:r w:rsidRPr="00BE7A48">
              <w:rPr>
                <w:color w:val="000000"/>
                <w:szCs w:val="24"/>
              </w:rPr>
              <w:t>0.889</w:t>
            </w:r>
          </w:p>
          <w:p w:rsidR="00543BA7" w:rsidRPr="00BE7A48" w:rsidRDefault="00543BA7" w:rsidP="00752F4C">
            <w:pPr>
              <w:jc w:val="center"/>
              <w:rPr>
                <w:szCs w:val="24"/>
              </w:rPr>
            </w:pPr>
          </w:p>
        </w:tc>
        <w:tc>
          <w:tcPr>
            <w:tcW w:w="2311" w:type="dxa"/>
            <w:vAlign w:val="bottom"/>
          </w:tcPr>
          <w:p w:rsidR="00543BA7" w:rsidRPr="00BE7A48" w:rsidRDefault="00543BA7" w:rsidP="00752F4C">
            <w:pPr>
              <w:jc w:val="center"/>
              <w:rPr>
                <w:color w:val="000000"/>
                <w:szCs w:val="24"/>
              </w:rPr>
            </w:pPr>
            <w:r w:rsidRPr="00BE7A48">
              <w:rPr>
                <w:color w:val="000000"/>
                <w:szCs w:val="24"/>
              </w:rPr>
              <w:t>0.816</w:t>
            </w:r>
          </w:p>
          <w:p w:rsidR="00543BA7" w:rsidRPr="00BE7A48" w:rsidRDefault="00543BA7" w:rsidP="00752F4C">
            <w:pPr>
              <w:jc w:val="center"/>
              <w:rPr>
                <w:color w:val="000000"/>
                <w:szCs w:val="24"/>
              </w:rPr>
            </w:pPr>
            <w:r w:rsidRPr="00BE7A48">
              <w:rPr>
                <w:color w:val="000000"/>
                <w:szCs w:val="24"/>
              </w:rPr>
              <w:t xml:space="preserve"> (91.78%)</w:t>
            </w:r>
          </w:p>
        </w:tc>
        <w:tc>
          <w:tcPr>
            <w:tcW w:w="2311" w:type="dxa"/>
          </w:tcPr>
          <w:p w:rsidR="00543BA7" w:rsidRPr="00BE7A48" w:rsidRDefault="00543BA7" w:rsidP="00752F4C">
            <w:pPr>
              <w:jc w:val="center"/>
              <w:rPr>
                <w:color w:val="000000"/>
                <w:szCs w:val="24"/>
              </w:rPr>
            </w:pPr>
            <w:r w:rsidRPr="00BE7A48">
              <w:rPr>
                <w:color w:val="000000"/>
                <w:szCs w:val="24"/>
              </w:rPr>
              <w:t>0.874</w:t>
            </w:r>
          </w:p>
          <w:p w:rsidR="00543BA7" w:rsidRPr="00BE7A48" w:rsidRDefault="00543BA7" w:rsidP="00752F4C">
            <w:pPr>
              <w:jc w:val="center"/>
              <w:rPr>
                <w:color w:val="000000"/>
                <w:szCs w:val="24"/>
              </w:rPr>
            </w:pPr>
            <w:r w:rsidRPr="00BE7A48">
              <w:rPr>
                <w:color w:val="000000"/>
                <w:szCs w:val="24"/>
              </w:rPr>
              <w:t>(98.33%)</w:t>
            </w:r>
          </w:p>
        </w:tc>
      </w:tr>
      <w:tr w:rsidR="00543BA7" w:rsidRPr="00BE7A48" w:rsidTr="00752F4C">
        <w:tc>
          <w:tcPr>
            <w:tcW w:w="2310" w:type="dxa"/>
          </w:tcPr>
          <w:p w:rsidR="00543BA7" w:rsidRPr="00BE7A48" w:rsidRDefault="00543BA7" w:rsidP="00752F4C">
            <w:pPr>
              <w:rPr>
                <w:b/>
                <w:szCs w:val="24"/>
              </w:rPr>
            </w:pPr>
            <w:r w:rsidRPr="00BE7A48">
              <w:rPr>
                <w:b/>
                <w:szCs w:val="24"/>
              </w:rPr>
              <w:t>Total Assets</w:t>
            </w:r>
          </w:p>
        </w:tc>
        <w:tc>
          <w:tcPr>
            <w:tcW w:w="2310" w:type="dxa"/>
          </w:tcPr>
          <w:p w:rsidR="00543BA7" w:rsidRPr="00BE7A48" w:rsidRDefault="00543BA7" w:rsidP="00752F4C">
            <w:pPr>
              <w:jc w:val="center"/>
              <w:rPr>
                <w:szCs w:val="24"/>
              </w:rPr>
            </w:pPr>
            <w:r w:rsidRPr="00BE7A48">
              <w:rPr>
                <w:color w:val="000000"/>
                <w:szCs w:val="24"/>
              </w:rPr>
              <w:t>37.252</w:t>
            </w:r>
          </w:p>
        </w:tc>
        <w:tc>
          <w:tcPr>
            <w:tcW w:w="2311" w:type="dxa"/>
            <w:vAlign w:val="bottom"/>
          </w:tcPr>
          <w:p w:rsidR="00543BA7" w:rsidRPr="00BE7A48" w:rsidRDefault="00543BA7" w:rsidP="00752F4C">
            <w:pPr>
              <w:jc w:val="center"/>
              <w:rPr>
                <w:color w:val="000000"/>
                <w:szCs w:val="24"/>
              </w:rPr>
            </w:pPr>
            <w:r w:rsidRPr="00BE7A48">
              <w:rPr>
                <w:color w:val="000000"/>
                <w:szCs w:val="24"/>
              </w:rPr>
              <w:t>27.863</w:t>
            </w:r>
          </w:p>
          <w:p w:rsidR="00543BA7" w:rsidRPr="00BE7A48" w:rsidRDefault="00543BA7" w:rsidP="00752F4C">
            <w:pPr>
              <w:jc w:val="center"/>
              <w:rPr>
                <w:color w:val="000000"/>
                <w:szCs w:val="24"/>
              </w:rPr>
            </w:pPr>
            <w:r w:rsidRPr="00BE7A48">
              <w:rPr>
                <w:color w:val="000000"/>
                <w:szCs w:val="24"/>
              </w:rPr>
              <w:t>(74.80%)</w:t>
            </w:r>
          </w:p>
        </w:tc>
        <w:tc>
          <w:tcPr>
            <w:tcW w:w="2311" w:type="dxa"/>
          </w:tcPr>
          <w:p w:rsidR="00543BA7" w:rsidRPr="00BE7A48" w:rsidRDefault="00543BA7" w:rsidP="00752F4C">
            <w:pPr>
              <w:jc w:val="center"/>
              <w:rPr>
                <w:color w:val="000000"/>
                <w:szCs w:val="24"/>
              </w:rPr>
            </w:pPr>
            <w:r w:rsidRPr="00BE7A48">
              <w:rPr>
                <w:color w:val="000000"/>
                <w:szCs w:val="24"/>
              </w:rPr>
              <w:t>32.837</w:t>
            </w:r>
          </w:p>
          <w:p w:rsidR="00543BA7" w:rsidRPr="00BE7A48" w:rsidRDefault="00543BA7" w:rsidP="00752F4C">
            <w:pPr>
              <w:jc w:val="center"/>
              <w:rPr>
                <w:color w:val="000000"/>
                <w:szCs w:val="24"/>
              </w:rPr>
            </w:pPr>
            <w:r w:rsidRPr="00BE7A48">
              <w:rPr>
                <w:color w:val="000000"/>
                <w:szCs w:val="24"/>
              </w:rPr>
              <w:t>(88.15%)</w:t>
            </w:r>
          </w:p>
        </w:tc>
      </w:tr>
      <w:tr w:rsidR="00543BA7" w:rsidRPr="00BE7A48" w:rsidTr="00752F4C">
        <w:tc>
          <w:tcPr>
            <w:tcW w:w="2310" w:type="dxa"/>
          </w:tcPr>
          <w:p w:rsidR="00543BA7" w:rsidRPr="00BE7A48" w:rsidRDefault="00543BA7" w:rsidP="00752F4C">
            <w:pPr>
              <w:rPr>
                <w:b/>
                <w:szCs w:val="24"/>
              </w:rPr>
            </w:pPr>
            <w:r w:rsidRPr="00BE7A48">
              <w:rPr>
                <w:b/>
                <w:szCs w:val="24"/>
              </w:rPr>
              <w:t>Tier 1 capital</w:t>
            </w:r>
          </w:p>
        </w:tc>
        <w:tc>
          <w:tcPr>
            <w:tcW w:w="2310" w:type="dxa"/>
          </w:tcPr>
          <w:p w:rsidR="00543BA7" w:rsidRPr="00BE7A48" w:rsidRDefault="00543BA7" w:rsidP="00752F4C">
            <w:pPr>
              <w:jc w:val="center"/>
              <w:rPr>
                <w:szCs w:val="24"/>
              </w:rPr>
            </w:pPr>
            <w:r w:rsidRPr="00BE7A48">
              <w:rPr>
                <w:color w:val="000000"/>
                <w:szCs w:val="24"/>
              </w:rPr>
              <w:t>1.413</w:t>
            </w:r>
          </w:p>
        </w:tc>
        <w:tc>
          <w:tcPr>
            <w:tcW w:w="2311" w:type="dxa"/>
            <w:vAlign w:val="bottom"/>
          </w:tcPr>
          <w:p w:rsidR="00543BA7" w:rsidRPr="00BE7A48" w:rsidRDefault="00543BA7" w:rsidP="00752F4C">
            <w:pPr>
              <w:jc w:val="center"/>
              <w:rPr>
                <w:color w:val="000000"/>
                <w:szCs w:val="24"/>
              </w:rPr>
            </w:pPr>
            <w:r w:rsidRPr="00BE7A48">
              <w:rPr>
                <w:color w:val="000000"/>
                <w:szCs w:val="24"/>
              </w:rPr>
              <w:t>1.014</w:t>
            </w:r>
          </w:p>
          <w:p w:rsidR="00543BA7" w:rsidRPr="00BE7A48" w:rsidRDefault="00543BA7" w:rsidP="00752F4C">
            <w:pPr>
              <w:jc w:val="center"/>
              <w:rPr>
                <w:color w:val="000000"/>
                <w:szCs w:val="24"/>
              </w:rPr>
            </w:pPr>
            <w:r w:rsidRPr="00BE7A48">
              <w:rPr>
                <w:color w:val="000000"/>
                <w:szCs w:val="24"/>
              </w:rPr>
              <w:t>(71.60%)</w:t>
            </w:r>
          </w:p>
        </w:tc>
        <w:tc>
          <w:tcPr>
            <w:tcW w:w="2311" w:type="dxa"/>
          </w:tcPr>
          <w:p w:rsidR="00543BA7" w:rsidRPr="00BE7A48" w:rsidRDefault="00543BA7" w:rsidP="00752F4C">
            <w:pPr>
              <w:jc w:val="center"/>
              <w:rPr>
                <w:color w:val="000000"/>
                <w:szCs w:val="24"/>
              </w:rPr>
            </w:pPr>
            <w:r w:rsidRPr="00BE7A48">
              <w:rPr>
                <w:color w:val="000000"/>
                <w:szCs w:val="24"/>
              </w:rPr>
              <w:t>1.207</w:t>
            </w:r>
          </w:p>
          <w:p w:rsidR="00543BA7" w:rsidRPr="00BE7A48" w:rsidRDefault="00543BA7" w:rsidP="00752F4C">
            <w:pPr>
              <w:jc w:val="center"/>
              <w:rPr>
                <w:color w:val="000000"/>
                <w:szCs w:val="24"/>
              </w:rPr>
            </w:pPr>
            <w:r w:rsidRPr="00BE7A48">
              <w:rPr>
                <w:color w:val="000000"/>
                <w:szCs w:val="24"/>
              </w:rPr>
              <w:t>(85.48%)</w:t>
            </w:r>
          </w:p>
        </w:tc>
      </w:tr>
    </w:tbl>
    <w:p w:rsidR="00543BA7" w:rsidRPr="00BE7A48" w:rsidRDefault="00543BA7" w:rsidP="00543BA7">
      <w:pPr>
        <w:autoSpaceDE w:val="0"/>
        <w:autoSpaceDN w:val="0"/>
        <w:adjustRightInd w:val="0"/>
        <w:rPr>
          <w:bCs/>
          <w:szCs w:val="24"/>
        </w:rPr>
      </w:pPr>
      <w:proofErr w:type="spellStart"/>
      <w:r w:rsidRPr="00BE7A48">
        <w:rPr>
          <w:szCs w:val="24"/>
        </w:rPr>
        <w:t>NB:The</w:t>
      </w:r>
      <w:proofErr w:type="spellEnd"/>
      <w:r w:rsidRPr="00BE7A48">
        <w:rPr>
          <w:szCs w:val="24"/>
        </w:rPr>
        <w:t xml:space="preserve"> market shares are in parenthesis. </w:t>
      </w:r>
    </w:p>
    <w:p w:rsidR="00543BA7" w:rsidRPr="0010363B" w:rsidRDefault="00543BA7" w:rsidP="00543BA7">
      <w:pPr>
        <w:pStyle w:val="NormalWeb"/>
        <w:ind w:left="-567"/>
      </w:pPr>
      <w:r w:rsidRPr="0010363B">
        <w:rPr>
          <w:bCs/>
        </w:rPr>
        <w:lastRenderedPageBreak/>
        <w:t>Table 1 highlights two aspects of systemic risk characterizing derivatives market: the unique and dominant role played by SIFIs and the large size of derivatives assets and liabilities relative to Tier 1 capital of the sector.  Further, there is a growing view that as the underlying of financial derivatives are pro-cyclical to macro-economic factors and guarantors of credit risk are caught up in a self-reflexive loop</w:t>
      </w:r>
      <w:r w:rsidRPr="0010363B">
        <w:rPr>
          <w:rStyle w:val="FootnoteReference"/>
          <w:bCs/>
          <w:sz w:val="24"/>
        </w:rPr>
        <w:footnoteReference w:id="11"/>
      </w:r>
      <w:r w:rsidRPr="0010363B">
        <w:rPr>
          <w:bCs/>
        </w:rPr>
        <w:t xml:space="preserve">, this can promote an excessive growth of these derivatives which may appear rational at the level of the individual unit, but far from </w:t>
      </w:r>
      <w:r w:rsidR="0009434D">
        <w:rPr>
          <w:bCs/>
        </w:rPr>
        <w:t xml:space="preserve">mitigating </w:t>
      </w:r>
      <w:r w:rsidRPr="0010363B">
        <w:rPr>
          <w:bCs/>
        </w:rPr>
        <w:t>volatility</w:t>
      </w:r>
      <w:r w:rsidR="00251C2D">
        <w:rPr>
          <w:bCs/>
        </w:rPr>
        <w:t>,</w:t>
      </w:r>
      <w:r w:rsidR="0009434D">
        <w:rPr>
          <w:bCs/>
        </w:rPr>
        <w:t xml:space="preserve"> this</w:t>
      </w:r>
      <w:r w:rsidRPr="0010363B">
        <w:rPr>
          <w:bCs/>
        </w:rPr>
        <w:t xml:space="preserve"> </w:t>
      </w:r>
      <w:r w:rsidR="0009434D">
        <w:rPr>
          <w:bCs/>
        </w:rPr>
        <w:t>can</w:t>
      </w:r>
      <w:r w:rsidRPr="0010363B">
        <w:rPr>
          <w:bCs/>
        </w:rPr>
        <w:t xml:space="preserve"> bring about extreme tail events that the system will be unable to provide protection in regard to settlement liquidity (see, Brock </w:t>
      </w:r>
      <w:r w:rsidRPr="0010363B">
        <w:rPr>
          <w:bCs/>
          <w:i/>
        </w:rPr>
        <w:t xml:space="preserve">et. al. </w:t>
      </w:r>
      <w:r w:rsidRPr="0010363B">
        <w:rPr>
          <w:bCs/>
        </w:rPr>
        <w:t>(2009), Rajan (2006)).  Not present in Table 1 is the data that shows smaller and smaller end user hedge benefits are supported by larger and larger offsetting activities done by broker dealers of derivatives with a large proportion of payoffs at settlement going to speculative ‘naked’ buyers of derivatives.</w:t>
      </w:r>
      <w:r w:rsidRPr="0010363B">
        <w:rPr>
          <w:rStyle w:val="FootnoteReference"/>
          <w:bCs/>
          <w:sz w:val="24"/>
        </w:rPr>
        <w:footnoteReference w:id="12"/>
      </w:r>
      <w:r w:rsidRPr="0010363B">
        <w:rPr>
          <w:bCs/>
        </w:rPr>
        <w:t xml:space="preserve"> The dislocation here is that financial derivatives trading begin to provide greater profitability to broker-dealers in the short run than returns from real side investment.</w:t>
      </w:r>
      <w:r w:rsidRPr="0010363B">
        <w:rPr>
          <w:bCs/>
        </w:rPr>
        <w:br/>
      </w:r>
      <w:r w:rsidRPr="0010363B">
        <w:rPr>
          <w:bCs/>
        </w:rPr>
        <w:br/>
      </w:r>
      <w:r w:rsidRPr="0010363B">
        <w:rPr>
          <w:b/>
        </w:rPr>
        <w:t>1.3 Market Data Based Systemic Risk Measures and Financial Network Perspective</w:t>
      </w:r>
      <w:r w:rsidRPr="0010363B">
        <w:rPr>
          <w:b/>
        </w:rPr>
        <w:br/>
      </w:r>
      <w:r w:rsidRPr="0010363B">
        <w:br/>
        <w:t>At least since the NBER paper by Michael Darby (1994), systemic risk from financial derivatives has been considered as a threat due to the sheer size of the OTC markets and the concentration of the market. To this may be added the institutional weakness of OTC derivatives markets,</w:t>
      </w:r>
      <w:r w:rsidR="007B216A">
        <w:t xml:space="preserve"> </w:t>
      </w:r>
      <w:proofErr w:type="spellStart"/>
      <w:r w:rsidR="007B216A">
        <w:t>Duffie</w:t>
      </w:r>
      <w:proofErr w:type="spellEnd"/>
      <w:r w:rsidR="007B216A">
        <w:t xml:space="preserve"> </w:t>
      </w:r>
      <w:r w:rsidR="007B216A">
        <w:rPr>
          <w:i/>
        </w:rPr>
        <w:t>et. al.</w:t>
      </w:r>
      <w:r w:rsidR="003E6BD6">
        <w:t xml:space="preserve"> (2010) </w:t>
      </w:r>
      <w:r w:rsidR="007B216A">
        <w:t>and</w:t>
      </w:r>
      <w:r w:rsidRPr="0010363B">
        <w:t xml:space="preserve"> </w:t>
      </w:r>
      <w:proofErr w:type="spellStart"/>
      <w:r w:rsidRPr="0010363B">
        <w:t>Duffie</w:t>
      </w:r>
      <w:proofErr w:type="spellEnd"/>
      <w:r w:rsidRPr="0010363B">
        <w:t xml:space="preserve"> (2010)</w:t>
      </w:r>
      <w:r w:rsidR="007B216A">
        <w:t>,</w:t>
      </w:r>
      <w:r w:rsidRPr="0010363B">
        <w:t xml:space="preserve"> and correlated movements (</w:t>
      </w:r>
      <w:proofErr w:type="spellStart"/>
      <w:r w:rsidRPr="0010363B">
        <w:t>Brunnermeir</w:t>
      </w:r>
      <w:proofErr w:type="spellEnd"/>
      <w:r w:rsidRPr="0010363B">
        <w:t xml:space="preserve"> </w:t>
      </w:r>
      <w:r w:rsidRPr="0010363B">
        <w:rPr>
          <w:i/>
        </w:rPr>
        <w:t xml:space="preserve">et.al, </w:t>
      </w:r>
      <w:r w:rsidR="0009434D">
        <w:t>(</w:t>
      </w:r>
      <w:r w:rsidRPr="0010363B">
        <w:t>2009</w:t>
      </w:r>
      <w:r w:rsidR="0009434D">
        <w:t>)</w:t>
      </w:r>
      <w:r w:rsidRPr="0010363B">
        <w:t xml:space="preserve">) in the underlying assets of financial derivatives, interest rates, exchanges rates, bank assets, corporate and sovereign debt that can exacerbate the size of derivatives liabilities and also trigger multiple obligations across many sectors.  In view of the growing </w:t>
      </w:r>
      <w:r w:rsidRPr="0010363B">
        <w:rPr>
          <w:i/>
        </w:rPr>
        <w:t xml:space="preserve">structural </w:t>
      </w:r>
      <w:r w:rsidRPr="0010363B">
        <w:t xml:space="preserve">concentration in the provision of risk guarantees through financial derivatives, the fragility of the modern risk sharing institutions are germane to issues on systemic risk. </w:t>
      </w:r>
      <w:r w:rsidRPr="0010363B">
        <w:rPr>
          <w:vertAlign w:val="superscript"/>
        </w:rPr>
        <w:t xml:space="preserve"> </w:t>
      </w:r>
      <w:r w:rsidRPr="0010363B">
        <w:t xml:space="preserve">Existing statistical models for systemic risk may fail to identify the threats to stability from the topological structures of financial networks often referred to as </w:t>
      </w:r>
      <w:r w:rsidRPr="0010363B">
        <w:rPr>
          <w:i/>
        </w:rPr>
        <w:t>TITF</w:t>
      </w:r>
      <w:r w:rsidRPr="0010363B">
        <w:t xml:space="preserve"> arising from the concentration of financial links between a few key players.  The objective of this paper is to rigorously investigate the empirical topological structures of the financial derivatives markets using network analysis.  This can help to identify systemically important players in terms of network connectivity, analyse the nature of contagion propagation and also to monitor and design ways of increasing robustness of the network. </w:t>
      </w:r>
    </w:p>
    <w:p w:rsidR="00543BA7" w:rsidRPr="0010363B" w:rsidRDefault="00543BA7" w:rsidP="00543BA7">
      <w:pPr>
        <w:autoSpaceDE w:val="0"/>
        <w:autoSpaceDN w:val="0"/>
        <w:adjustRightInd w:val="0"/>
        <w:ind w:left="-567"/>
        <w:rPr>
          <w:szCs w:val="24"/>
        </w:rPr>
      </w:pPr>
      <w:r w:rsidRPr="0010363B">
        <w:rPr>
          <w:bCs/>
          <w:szCs w:val="24"/>
        </w:rPr>
        <w:t xml:space="preserve">By its nature of being a negative externality, systemic risk implications of a FI’s connectivity and concentration of obligations have to date not been factored into the capital or collateral being held by FIs. Many have remonstrated (see, </w:t>
      </w:r>
      <w:proofErr w:type="spellStart"/>
      <w:r w:rsidRPr="0010363B">
        <w:rPr>
          <w:bCs/>
          <w:szCs w:val="24"/>
        </w:rPr>
        <w:t>Acharya</w:t>
      </w:r>
      <w:proofErr w:type="spellEnd"/>
      <w:r w:rsidRPr="0010363B">
        <w:rPr>
          <w:bCs/>
          <w:szCs w:val="24"/>
        </w:rPr>
        <w:t xml:space="preserve"> and Richardson (2009), Bernanke (2009)) against the socialization of losses from SIFIs and have pointed out the need for highly connected FIs to internalize their systemic risk costs. In a ratings based system, as succinctly pointed out by Haldane </w:t>
      </w:r>
      <w:r w:rsidRPr="0010363B">
        <w:rPr>
          <w:bCs/>
          <w:szCs w:val="24"/>
        </w:rPr>
        <w:lastRenderedPageBreak/>
        <w:t xml:space="preserve">(2009), leniency of capital and collateral requirements for a few large highly rated financial intermediaries has resulted in excessive expansion of credit and derivatives activities by them which is far beyond what can be sustained in terms of system stability.  Further, the expectation that FIs that are </w:t>
      </w:r>
      <w:r w:rsidRPr="0010363B">
        <w:rPr>
          <w:bCs/>
          <w:i/>
          <w:szCs w:val="24"/>
        </w:rPr>
        <w:t xml:space="preserve">TITF </w:t>
      </w:r>
      <w:r w:rsidRPr="0010363B">
        <w:rPr>
          <w:bCs/>
          <w:szCs w:val="24"/>
        </w:rPr>
        <w:t xml:space="preserve">will be bailed out also increases their ratings than if this were not to be the case (see, </w:t>
      </w:r>
      <w:proofErr w:type="spellStart"/>
      <w:r w:rsidRPr="0010363B">
        <w:rPr>
          <w:bCs/>
          <w:szCs w:val="24"/>
        </w:rPr>
        <w:t>Moodys</w:t>
      </w:r>
      <w:proofErr w:type="spellEnd"/>
      <w:r w:rsidRPr="0010363B">
        <w:rPr>
          <w:bCs/>
          <w:szCs w:val="24"/>
        </w:rPr>
        <w:t xml:space="preserve"> (2011) and Haldane (2010)).  </w:t>
      </w:r>
      <w:r w:rsidRPr="0010363B">
        <w:rPr>
          <w:szCs w:val="24"/>
        </w:rPr>
        <w:t xml:space="preserve">Haldane (2009) calls such highly interconnected FIs ‘super-spreaders’ and we will retain this epithet in the financial network modeling that follows.  Haldane (2009) recommends that super-spreaders should have larger buffers.  To date, the financial networks literature have produced interesting qualitative analysis for contagion in networks, but have not operationalized a metric for systemic risk for the network system nor a measure of a FI’s contribution to systemic risk.     </w:t>
      </w:r>
    </w:p>
    <w:p w:rsidR="00543BA7" w:rsidRPr="0010363B" w:rsidRDefault="00543BA7" w:rsidP="00543BA7">
      <w:pPr>
        <w:autoSpaceDE w:val="0"/>
        <w:autoSpaceDN w:val="0"/>
        <w:adjustRightInd w:val="0"/>
        <w:ind w:left="-567"/>
        <w:rPr>
          <w:szCs w:val="24"/>
        </w:rPr>
      </w:pPr>
    </w:p>
    <w:p w:rsidR="00543BA7" w:rsidRPr="0010363B" w:rsidRDefault="00543BA7" w:rsidP="00543BA7">
      <w:pPr>
        <w:autoSpaceDE w:val="0"/>
        <w:autoSpaceDN w:val="0"/>
        <w:adjustRightInd w:val="0"/>
        <w:ind w:left="-567"/>
        <w:rPr>
          <w:bCs/>
          <w:szCs w:val="24"/>
        </w:rPr>
      </w:pPr>
      <w:r w:rsidRPr="0010363B">
        <w:rPr>
          <w:szCs w:val="24"/>
        </w:rPr>
        <w:t xml:space="preserve">This paper is novel in adopting the maximum eigenvalue of the weighted bilateral matrix of financial liabilities (given as a ratio of Tier 1 capital of the FI) as the metric for systemic risk.  </w:t>
      </w:r>
      <w:r w:rsidR="00E75BFB" w:rsidRPr="0010363B">
        <w:rPr>
          <w:bCs/>
          <w:szCs w:val="24"/>
        </w:rPr>
        <w:t>A weighted eigenvector centrality based capital surcharge is obtained from a stability condition determined by the maximum eigenvalue for the untaxed financial network.</w:t>
      </w:r>
      <w:r w:rsidR="005C4152">
        <w:rPr>
          <w:bCs/>
          <w:szCs w:val="24"/>
        </w:rPr>
        <w:t xml:space="preserve">  </w:t>
      </w:r>
      <w:r w:rsidRPr="0010363B">
        <w:rPr>
          <w:bCs/>
          <w:szCs w:val="24"/>
        </w:rPr>
        <w:t xml:space="preserve">Significantly, the eigenvector centrality of a FI can be large if its total liabilities and/or or its capital is low and also if it is connected to counterparties with high eigenvector centrality.  The super-spreader tax is tested for its efficacy to reduce potential socialized losses from an idiosyncratic failure of a major FI.  The capital surcharge can be viewed as a </w:t>
      </w:r>
      <w:proofErr w:type="spellStart"/>
      <w:r w:rsidRPr="0010363B">
        <w:rPr>
          <w:bCs/>
          <w:szCs w:val="24"/>
        </w:rPr>
        <w:t>Pigovian</w:t>
      </w:r>
      <w:proofErr w:type="spellEnd"/>
      <w:r w:rsidRPr="0010363B">
        <w:rPr>
          <w:bCs/>
          <w:szCs w:val="24"/>
        </w:rPr>
        <w:t xml:space="preserve"> externalities tax and it entails a linear parameter that can be scaled upwards so that the desired value for the maximum eigenvalue that increases stability of the financial network is achieved.  Thus, the capital surcharge is consistent with the desired reduction in network instability and to each FI’s contribution to it given the topology of the financial network.  Note, the power iteration algorithm that solves for the maximum </w:t>
      </w:r>
      <w:r w:rsidR="00A404CF">
        <w:rPr>
          <w:bCs/>
          <w:szCs w:val="24"/>
        </w:rPr>
        <w:t>eigen</w:t>
      </w:r>
      <w:r w:rsidRPr="0010363B">
        <w:rPr>
          <w:bCs/>
          <w:szCs w:val="24"/>
        </w:rPr>
        <w:t>value of the weighted network simultaneously solves for the eigenvector centrality of all participants in the financial network.  Successful systemic risk stabilization requires that funds from the capital surcharges are held in an escrow account to engineer bailouts of counterparties of a failed FI.</w:t>
      </w:r>
      <w:r w:rsidR="009E3066">
        <w:rPr>
          <w:bCs/>
          <w:szCs w:val="24"/>
        </w:rPr>
        <w:t xml:space="preserve"> </w:t>
      </w:r>
      <w:r w:rsidRPr="0010363B">
        <w:rPr>
          <w:bCs/>
          <w:szCs w:val="24"/>
        </w:rPr>
        <w:t xml:space="preserve"> Clearly, costs imposed on others by the failure of a FI are less likely to be held voluntarily by the FI than the capital needed to save itself from its own actions.  As will be seen, the proposal that FIs are to be taxed in proportion to their right eigenvector centrality  in the financial network for derivatives  liabilities</w:t>
      </w:r>
      <w:r w:rsidR="00A404CF">
        <w:rPr>
          <w:bCs/>
          <w:szCs w:val="24"/>
        </w:rPr>
        <w:t xml:space="preserve"> </w:t>
      </w:r>
      <w:r w:rsidRPr="0010363B">
        <w:rPr>
          <w:bCs/>
          <w:szCs w:val="24"/>
        </w:rPr>
        <w:t xml:space="preserve">vitiates the need for any market price data and further only contagion risk from counterparty failure due to the interconnectedness of FI’s derivatives liabilities is considered rather than other indirect costs of failure.   </w:t>
      </w:r>
    </w:p>
    <w:p w:rsidR="00543BA7" w:rsidRPr="0010363B" w:rsidRDefault="00543BA7" w:rsidP="00543BA7">
      <w:pPr>
        <w:autoSpaceDE w:val="0"/>
        <w:autoSpaceDN w:val="0"/>
        <w:adjustRightInd w:val="0"/>
        <w:ind w:left="-567"/>
        <w:rPr>
          <w:bCs/>
          <w:szCs w:val="24"/>
        </w:rPr>
      </w:pPr>
    </w:p>
    <w:p w:rsidR="00543BA7" w:rsidRPr="0010363B" w:rsidRDefault="00543BA7" w:rsidP="00543BA7">
      <w:pPr>
        <w:autoSpaceDE w:val="0"/>
        <w:autoSpaceDN w:val="0"/>
        <w:adjustRightInd w:val="0"/>
        <w:ind w:left="-567"/>
        <w:rPr>
          <w:bCs/>
          <w:szCs w:val="24"/>
        </w:rPr>
      </w:pPr>
      <w:r w:rsidRPr="0010363B">
        <w:rPr>
          <w:bCs/>
          <w:szCs w:val="24"/>
        </w:rPr>
        <w:t>In contrast to the approach taken in this paper, by and large, systemic risk models have relied on statistical market price based data to extrapolate from the micro-prudential risk measures of Basel II to obtain macro-prudential measures.  To analyze so called interconnectedness risk between FIs, matrix of bilateral correlations or non-linear copula based co-movements purported to represent extreme market conditions is constructed. T</w:t>
      </w:r>
      <w:r w:rsidRPr="0010363B">
        <w:rPr>
          <w:szCs w:val="24"/>
        </w:rPr>
        <w:t xml:space="preserve">he main market-based systemic risk measures that have been proposed are Conditional </w:t>
      </w:r>
      <w:proofErr w:type="spellStart"/>
      <w:r w:rsidRPr="0010363B">
        <w:rPr>
          <w:szCs w:val="24"/>
        </w:rPr>
        <w:t>VaR</w:t>
      </w:r>
      <w:proofErr w:type="spellEnd"/>
      <w:r w:rsidRPr="0010363B">
        <w:rPr>
          <w:szCs w:val="24"/>
        </w:rPr>
        <w:t xml:space="preserve"> (</w:t>
      </w:r>
      <w:proofErr w:type="spellStart"/>
      <w:r w:rsidRPr="0010363B">
        <w:rPr>
          <w:szCs w:val="24"/>
        </w:rPr>
        <w:t>CoVaR</w:t>
      </w:r>
      <w:proofErr w:type="spellEnd"/>
      <w:r w:rsidRPr="0010363B">
        <w:rPr>
          <w:szCs w:val="24"/>
        </w:rPr>
        <w:t xml:space="preserve">) by Adrian and </w:t>
      </w:r>
      <w:proofErr w:type="spellStart"/>
      <w:r w:rsidRPr="0010363B">
        <w:rPr>
          <w:szCs w:val="24"/>
        </w:rPr>
        <w:t>Brunnermeier</w:t>
      </w:r>
      <w:proofErr w:type="spellEnd"/>
      <w:r w:rsidRPr="0010363B">
        <w:rPr>
          <w:szCs w:val="24"/>
        </w:rPr>
        <w:t xml:space="preserve"> (2009), System Expected Shortfall (SES) </w:t>
      </w:r>
      <w:proofErr w:type="spellStart"/>
      <w:r w:rsidRPr="0010363B">
        <w:rPr>
          <w:szCs w:val="24"/>
        </w:rPr>
        <w:t>Acharya</w:t>
      </w:r>
      <w:proofErr w:type="spellEnd"/>
      <w:r w:rsidRPr="0010363B">
        <w:rPr>
          <w:szCs w:val="24"/>
        </w:rPr>
        <w:t xml:space="preserve"> et al. (2010),  Co-risk by </w:t>
      </w:r>
      <w:proofErr w:type="spellStart"/>
      <w:r w:rsidRPr="0010363B">
        <w:rPr>
          <w:szCs w:val="24"/>
        </w:rPr>
        <w:t>Chau-Lan</w:t>
      </w:r>
      <w:proofErr w:type="spellEnd"/>
      <w:r w:rsidRPr="0010363B">
        <w:rPr>
          <w:szCs w:val="24"/>
        </w:rPr>
        <w:t xml:space="preserve"> (2010), DIP (Distress Insurance Premium) by Huang et al. (2010), POD (Probability that at least one bank becomes distressed) by </w:t>
      </w:r>
      <w:proofErr w:type="spellStart"/>
      <w:r w:rsidRPr="0010363B">
        <w:rPr>
          <w:szCs w:val="24"/>
        </w:rPr>
        <w:t>Segoviano</w:t>
      </w:r>
      <w:proofErr w:type="spellEnd"/>
      <w:r w:rsidRPr="0010363B">
        <w:rPr>
          <w:szCs w:val="24"/>
        </w:rPr>
        <w:t xml:space="preserve"> and </w:t>
      </w:r>
      <w:proofErr w:type="spellStart"/>
      <w:r w:rsidRPr="0010363B">
        <w:rPr>
          <w:szCs w:val="24"/>
        </w:rPr>
        <w:t>Goodhart</w:t>
      </w:r>
      <w:proofErr w:type="spellEnd"/>
      <w:r w:rsidRPr="0010363B">
        <w:rPr>
          <w:szCs w:val="24"/>
        </w:rPr>
        <w:t xml:space="preserve"> (2009), Shapley-Value by </w:t>
      </w:r>
      <w:proofErr w:type="spellStart"/>
      <w:r w:rsidRPr="0010363B">
        <w:rPr>
          <w:szCs w:val="24"/>
        </w:rPr>
        <w:t>Tarashev</w:t>
      </w:r>
      <w:proofErr w:type="spellEnd"/>
      <w:r w:rsidRPr="0010363B">
        <w:rPr>
          <w:szCs w:val="24"/>
        </w:rPr>
        <w:t xml:space="preserve"> </w:t>
      </w:r>
      <w:r w:rsidRPr="0010363B">
        <w:rPr>
          <w:i/>
          <w:szCs w:val="24"/>
        </w:rPr>
        <w:t>et. al.</w:t>
      </w:r>
      <w:r w:rsidRPr="0010363B">
        <w:rPr>
          <w:szCs w:val="24"/>
        </w:rPr>
        <w:t xml:space="preserve"> (2010) and Macro-prudential capital by Gauthier et. al (2009)</w:t>
      </w:r>
      <w:r w:rsidRPr="0010363B">
        <w:rPr>
          <w:bCs/>
          <w:szCs w:val="24"/>
        </w:rPr>
        <w:t xml:space="preserve">.  </w:t>
      </w:r>
    </w:p>
    <w:p w:rsidR="00543BA7" w:rsidRPr="0010363B" w:rsidRDefault="00543BA7" w:rsidP="00543BA7">
      <w:pPr>
        <w:autoSpaceDE w:val="0"/>
        <w:autoSpaceDN w:val="0"/>
        <w:adjustRightInd w:val="0"/>
        <w:ind w:left="-567"/>
        <w:rPr>
          <w:bCs/>
          <w:szCs w:val="24"/>
        </w:rPr>
      </w:pPr>
    </w:p>
    <w:p w:rsidR="00543BA7" w:rsidRPr="0010363B" w:rsidRDefault="00543BA7" w:rsidP="00543BA7">
      <w:pPr>
        <w:autoSpaceDE w:val="0"/>
        <w:autoSpaceDN w:val="0"/>
        <w:adjustRightInd w:val="0"/>
        <w:ind w:left="-567"/>
        <w:rPr>
          <w:szCs w:val="24"/>
        </w:rPr>
      </w:pPr>
      <w:r w:rsidRPr="0010363B">
        <w:rPr>
          <w:bCs/>
          <w:szCs w:val="24"/>
        </w:rPr>
        <w:t xml:space="preserve">The ingredients of most statistical systemic risk measures involve the following.  Firstly, a system wide expectation </w:t>
      </w:r>
      <w:r w:rsidR="00FB15BC">
        <w:rPr>
          <w:bCs/>
          <w:szCs w:val="24"/>
        </w:rPr>
        <w:t xml:space="preserve">is formed </w:t>
      </w:r>
      <w:r w:rsidRPr="0010363B">
        <w:rPr>
          <w:bCs/>
          <w:szCs w:val="24"/>
        </w:rPr>
        <w:t xml:space="preserve">of joint extreme/tail losses on a debt/liability or equity portfolio of all </w:t>
      </w:r>
      <w:r w:rsidRPr="0010363B">
        <w:rPr>
          <w:bCs/>
          <w:szCs w:val="24"/>
        </w:rPr>
        <w:lastRenderedPageBreak/>
        <w:t xml:space="preserve">FIs (joint portfolio) often using </w:t>
      </w:r>
      <w:proofErr w:type="spellStart"/>
      <w:r w:rsidRPr="0010363B">
        <w:rPr>
          <w:bCs/>
          <w:szCs w:val="24"/>
        </w:rPr>
        <w:t>VaR</w:t>
      </w:r>
      <w:proofErr w:type="spellEnd"/>
      <w:r w:rsidRPr="0010363B">
        <w:rPr>
          <w:bCs/>
          <w:szCs w:val="24"/>
        </w:rPr>
        <w:t xml:space="preserve"> or Expected Shortfall type measures.  The systemic risk of a FI is then estimated in a number of ways: a simple beta statistic (ratio of covariance of tail loss of FI to the variance of the joint portfolio tail loss);  the marginal contribution  given as expected loss of the FI conditional on the joint portfolio loss (Huang </w:t>
      </w:r>
      <w:r w:rsidRPr="0010363B">
        <w:rPr>
          <w:bCs/>
          <w:i/>
          <w:szCs w:val="24"/>
        </w:rPr>
        <w:t xml:space="preserve">et. al </w:t>
      </w:r>
      <w:r w:rsidRPr="0010363B">
        <w:rPr>
          <w:bCs/>
          <w:szCs w:val="24"/>
        </w:rPr>
        <w:t>(2010));</w:t>
      </w:r>
      <w:r w:rsidRPr="0010363B">
        <w:rPr>
          <w:bCs/>
          <w:i/>
          <w:szCs w:val="24"/>
        </w:rPr>
        <w:t xml:space="preserve"> </w:t>
      </w:r>
      <w:r w:rsidRPr="0010363B">
        <w:rPr>
          <w:bCs/>
          <w:szCs w:val="24"/>
        </w:rPr>
        <w:t xml:space="preserve"> as ‘incremental’ (</w:t>
      </w:r>
      <w:r w:rsidRPr="0010363B">
        <w:rPr>
          <w:bCs/>
          <w:szCs w:val="24"/>
        </w:rPr>
        <w:sym w:font="Symbol" w:char="F044"/>
      </w:r>
      <w:r w:rsidRPr="0010363B">
        <w:rPr>
          <w:bCs/>
          <w:szCs w:val="24"/>
        </w:rPr>
        <w:t>-</w:t>
      </w:r>
      <w:proofErr w:type="spellStart"/>
      <w:r w:rsidRPr="0010363B">
        <w:rPr>
          <w:bCs/>
          <w:szCs w:val="24"/>
        </w:rPr>
        <w:t>CoVaR</w:t>
      </w:r>
      <w:proofErr w:type="spellEnd"/>
      <w:r w:rsidRPr="0010363B">
        <w:rPr>
          <w:bCs/>
          <w:szCs w:val="24"/>
        </w:rPr>
        <w:t>) joint portfolio tail loss conditional on the default of the FI less the joint portfolio tail loss conditional of the FI being solvent</w:t>
      </w:r>
      <w:r w:rsidRPr="0010363B">
        <w:rPr>
          <w:szCs w:val="24"/>
        </w:rPr>
        <w:t>;</w:t>
      </w:r>
      <w:r w:rsidRPr="0010363B">
        <w:rPr>
          <w:bCs/>
          <w:szCs w:val="24"/>
        </w:rPr>
        <w:t xml:space="preserve"> or using the Myerson-Shapley value which in a network setting with a number (N) of FIs requires the incremental risk measure to be evaluated over all non-zero </w:t>
      </w:r>
      <w:proofErr w:type="spellStart"/>
      <w:r w:rsidRPr="0010363B">
        <w:rPr>
          <w:bCs/>
          <w:szCs w:val="24"/>
        </w:rPr>
        <w:t>subgraphs</w:t>
      </w:r>
      <w:proofErr w:type="spellEnd"/>
      <w:r w:rsidRPr="0010363B">
        <w:rPr>
          <w:bCs/>
          <w:szCs w:val="24"/>
        </w:rPr>
        <w:t xml:space="preserve"> of N.</w:t>
      </w:r>
      <w:r w:rsidRPr="0010363B">
        <w:rPr>
          <w:rStyle w:val="FootnoteReference"/>
          <w:bCs/>
          <w:sz w:val="24"/>
          <w:szCs w:val="24"/>
        </w:rPr>
        <w:footnoteReference w:id="13"/>
      </w:r>
      <w:r w:rsidRPr="0010363B">
        <w:rPr>
          <w:bCs/>
          <w:szCs w:val="24"/>
        </w:rPr>
        <w:t xml:space="preserve"> The principle is that capital surcharge or macro-prudential capital requirement for each FI should reflect the FI’s contribution to the joint portfolio loss.  </w:t>
      </w:r>
      <w:r w:rsidRPr="0010363B">
        <w:rPr>
          <w:szCs w:val="24"/>
        </w:rPr>
        <w:t xml:space="preserve">Chan-Lau (2010), for instance, specifies the systemic risk surcharge for a FI as the product of an incremental social loss function and the probability of default of the FI.  </w:t>
      </w:r>
    </w:p>
    <w:p w:rsidR="00543BA7" w:rsidRPr="0010363B" w:rsidRDefault="00543BA7" w:rsidP="00543BA7">
      <w:pPr>
        <w:autoSpaceDE w:val="0"/>
        <w:autoSpaceDN w:val="0"/>
        <w:adjustRightInd w:val="0"/>
        <w:ind w:left="-567"/>
        <w:rPr>
          <w:szCs w:val="24"/>
        </w:rPr>
      </w:pPr>
    </w:p>
    <w:p w:rsidR="00543BA7" w:rsidRPr="0010363B" w:rsidRDefault="00543BA7" w:rsidP="00543BA7">
      <w:pPr>
        <w:autoSpaceDE w:val="0"/>
        <w:autoSpaceDN w:val="0"/>
        <w:adjustRightInd w:val="0"/>
        <w:ind w:left="-567"/>
        <w:rPr>
          <w:bCs/>
          <w:szCs w:val="24"/>
        </w:rPr>
      </w:pPr>
      <w:r w:rsidRPr="0010363B">
        <w:rPr>
          <w:szCs w:val="24"/>
        </w:rPr>
        <w:t>In those systemic risk measures that aim to estimate the joint portfolio loss distributions to reflect the co-movements in the cascade of losses for others from failure of a FI, the probability of default (</w:t>
      </w:r>
      <w:proofErr w:type="spellStart"/>
      <w:r w:rsidRPr="0010363B">
        <w:rPr>
          <w:bCs/>
          <w:szCs w:val="24"/>
        </w:rPr>
        <w:t>PoD</w:t>
      </w:r>
      <w:proofErr w:type="spellEnd"/>
      <w:r w:rsidRPr="0010363B">
        <w:rPr>
          <w:bCs/>
          <w:szCs w:val="24"/>
        </w:rPr>
        <w:t xml:space="preserve">) of a FI and a matrix of pairwise conditional </w:t>
      </w:r>
      <w:proofErr w:type="spellStart"/>
      <w:r w:rsidRPr="0010363B">
        <w:rPr>
          <w:bCs/>
          <w:szCs w:val="24"/>
        </w:rPr>
        <w:t>PoDs</w:t>
      </w:r>
      <w:proofErr w:type="spellEnd"/>
      <w:r w:rsidRPr="0010363B">
        <w:rPr>
          <w:bCs/>
          <w:szCs w:val="24"/>
        </w:rPr>
        <w:t xml:space="preserve"> are needed. </w:t>
      </w:r>
      <w:r w:rsidRPr="0010363B">
        <w:rPr>
          <w:szCs w:val="24"/>
        </w:rPr>
        <w:t xml:space="preserve"> </w:t>
      </w:r>
      <w:r w:rsidRPr="0010363B">
        <w:rPr>
          <w:bCs/>
          <w:szCs w:val="24"/>
        </w:rPr>
        <w:t xml:space="preserve">There are many methods to determine the </w:t>
      </w:r>
      <w:proofErr w:type="spellStart"/>
      <w:r w:rsidRPr="0010363B">
        <w:rPr>
          <w:bCs/>
          <w:szCs w:val="24"/>
        </w:rPr>
        <w:t>PoD</w:t>
      </w:r>
      <w:proofErr w:type="spellEnd"/>
      <w:r w:rsidRPr="0010363B">
        <w:rPr>
          <w:bCs/>
          <w:szCs w:val="24"/>
        </w:rPr>
        <w:t xml:space="preserve"> of an FI. Popular among them is to use CDS spreads directly to proxy </w:t>
      </w:r>
      <w:proofErr w:type="spellStart"/>
      <w:r w:rsidRPr="0010363B">
        <w:rPr>
          <w:bCs/>
          <w:szCs w:val="24"/>
        </w:rPr>
        <w:t>PoDs</w:t>
      </w:r>
      <w:proofErr w:type="spellEnd"/>
      <w:r w:rsidRPr="0010363B">
        <w:rPr>
          <w:bCs/>
          <w:szCs w:val="24"/>
        </w:rPr>
        <w:t xml:space="preserve">, back them out from CDS spreads or use default estimates from data providers such as Moody’s KMV. The conditional pairwise </w:t>
      </w:r>
      <w:proofErr w:type="spellStart"/>
      <w:r w:rsidRPr="0010363B">
        <w:rPr>
          <w:bCs/>
          <w:szCs w:val="24"/>
        </w:rPr>
        <w:t>PoD</w:t>
      </w:r>
      <w:proofErr w:type="spellEnd"/>
      <w:r w:rsidRPr="0010363B">
        <w:rPr>
          <w:bCs/>
          <w:szCs w:val="24"/>
        </w:rPr>
        <w:t xml:space="preserve"> is obtained by (high at 95) </w:t>
      </w:r>
      <w:proofErr w:type="spellStart"/>
      <w:r w:rsidRPr="0010363B">
        <w:rPr>
          <w:bCs/>
          <w:szCs w:val="24"/>
        </w:rPr>
        <w:t>quantile</w:t>
      </w:r>
      <w:proofErr w:type="spellEnd"/>
      <w:r w:rsidRPr="0010363B">
        <w:rPr>
          <w:bCs/>
          <w:szCs w:val="24"/>
        </w:rPr>
        <w:t xml:space="preserve"> regressions of one FI’s </w:t>
      </w:r>
      <w:proofErr w:type="spellStart"/>
      <w:r w:rsidRPr="0010363B">
        <w:rPr>
          <w:bCs/>
          <w:szCs w:val="24"/>
        </w:rPr>
        <w:t>PoD</w:t>
      </w:r>
      <w:proofErr w:type="spellEnd"/>
      <w:r w:rsidRPr="0010363B">
        <w:rPr>
          <w:bCs/>
          <w:szCs w:val="24"/>
        </w:rPr>
        <w:t xml:space="preserve"> on that for another FI and common risk factors (Chan-Lau (2010)).  The </w:t>
      </w:r>
      <w:proofErr w:type="spellStart"/>
      <w:r w:rsidRPr="0010363B">
        <w:rPr>
          <w:szCs w:val="24"/>
        </w:rPr>
        <w:t>Goodhart</w:t>
      </w:r>
      <w:proofErr w:type="spellEnd"/>
      <w:r w:rsidRPr="0010363B">
        <w:rPr>
          <w:szCs w:val="24"/>
        </w:rPr>
        <w:t xml:space="preserve"> and </w:t>
      </w:r>
      <w:proofErr w:type="spellStart"/>
      <w:r w:rsidRPr="0010363B">
        <w:rPr>
          <w:szCs w:val="24"/>
        </w:rPr>
        <w:t>Sergoviano</w:t>
      </w:r>
      <w:proofErr w:type="spellEnd"/>
      <w:r w:rsidRPr="0010363B">
        <w:rPr>
          <w:szCs w:val="24"/>
        </w:rPr>
        <w:t xml:space="preserve"> (2009) banking stability index is based on similarly constructed distress dependence matrix.  They then</w:t>
      </w:r>
      <w:r w:rsidRPr="0010363B">
        <w:rPr>
          <w:bCs/>
          <w:szCs w:val="24"/>
        </w:rPr>
        <w:t xml:space="preserve"> use the probability of one or more FIs being in distress conditional on a particular FI being the trigger to determine the systemic risk impact of the FI.  The major drawback of market price data based measures of systemic risk is that they can suffer from the paradox of financial stability (</w:t>
      </w:r>
      <w:proofErr w:type="spellStart"/>
      <w:r w:rsidRPr="0010363B">
        <w:rPr>
          <w:bCs/>
          <w:szCs w:val="24"/>
        </w:rPr>
        <w:t>Borio</w:t>
      </w:r>
      <w:proofErr w:type="spellEnd"/>
      <w:r w:rsidRPr="0010363B">
        <w:rPr>
          <w:bCs/>
          <w:szCs w:val="24"/>
        </w:rPr>
        <w:t xml:space="preserve"> and </w:t>
      </w:r>
      <w:proofErr w:type="spellStart"/>
      <w:r w:rsidRPr="0010363B">
        <w:rPr>
          <w:bCs/>
          <w:szCs w:val="24"/>
        </w:rPr>
        <w:t>Drehman</w:t>
      </w:r>
      <w:proofErr w:type="spellEnd"/>
      <w:r w:rsidRPr="0010363B">
        <w:rPr>
          <w:bCs/>
          <w:szCs w:val="24"/>
        </w:rPr>
        <w:t xml:space="preserve"> (2009)) or the paradox of volatility, issues first addressed by Hyman </w:t>
      </w:r>
      <w:proofErr w:type="spellStart"/>
      <w:r w:rsidRPr="0010363B">
        <w:rPr>
          <w:bCs/>
          <w:szCs w:val="24"/>
        </w:rPr>
        <w:t>Minski</w:t>
      </w:r>
      <w:proofErr w:type="spellEnd"/>
      <w:r w:rsidRPr="0010363B">
        <w:rPr>
          <w:bCs/>
          <w:szCs w:val="24"/>
        </w:rPr>
        <w:t xml:space="preserve"> (1982).  These market data based statistical proxies for systemic financial fragility are at their lowest just before the point of great financial collapse and hence while there may be some information in the cross-sectional data of FI’s contributions to systemic risk, the aggregated systemic risk statistics are at best contemporaneous with the crisis in markets.</w:t>
      </w:r>
      <w:r w:rsidRPr="0010363B">
        <w:rPr>
          <w:rStyle w:val="FootnoteReference"/>
          <w:bCs/>
          <w:sz w:val="24"/>
          <w:szCs w:val="24"/>
        </w:rPr>
        <w:t xml:space="preserve"> </w:t>
      </w:r>
      <w:r w:rsidRPr="0010363B">
        <w:rPr>
          <w:rStyle w:val="FootnoteReference"/>
          <w:bCs/>
          <w:sz w:val="24"/>
          <w:szCs w:val="24"/>
        </w:rPr>
        <w:footnoteReference w:id="14"/>
      </w:r>
      <w:r w:rsidRPr="0010363B">
        <w:rPr>
          <w:bCs/>
          <w:szCs w:val="24"/>
        </w:rPr>
        <w:t xml:space="preserve"> While Adrian and </w:t>
      </w:r>
      <w:proofErr w:type="spellStart"/>
      <w:r w:rsidRPr="0010363B">
        <w:rPr>
          <w:bCs/>
          <w:szCs w:val="24"/>
        </w:rPr>
        <w:t>Brunnermeir</w:t>
      </w:r>
      <w:proofErr w:type="spellEnd"/>
      <w:r w:rsidRPr="0010363B">
        <w:rPr>
          <w:bCs/>
          <w:szCs w:val="24"/>
        </w:rPr>
        <w:t xml:space="preserve"> (2009) do address the paradox of financial stability</w:t>
      </w:r>
      <w:r w:rsidRPr="0010363B">
        <w:rPr>
          <w:rStyle w:val="FootnoteReference"/>
          <w:bCs/>
          <w:sz w:val="24"/>
          <w:szCs w:val="24"/>
        </w:rPr>
        <w:footnoteReference w:id="15"/>
      </w:r>
      <w:r w:rsidRPr="0010363B">
        <w:rPr>
          <w:bCs/>
          <w:szCs w:val="24"/>
        </w:rPr>
        <w:t xml:space="preserve"> problem by proposing a countercyclical forward Co-</w:t>
      </w:r>
      <w:proofErr w:type="spellStart"/>
      <w:r w:rsidRPr="0010363B">
        <w:rPr>
          <w:bCs/>
          <w:szCs w:val="24"/>
        </w:rPr>
        <w:t>Var</w:t>
      </w:r>
      <w:proofErr w:type="spellEnd"/>
      <w:r w:rsidRPr="0010363B">
        <w:rPr>
          <w:bCs/>
          <w:szCs w:val="24"/>
        </w:rPr>
        <w:t xml:space="preserve"> measure, this is not the case with most market based systemic risk measures.  </w:t>
      </w:r>
      <w:r w:rsidRPr="0010363B">
        <w:rPr>
          <w:bCs/>
          <w:szCs w:val="24"/>
        </w:rPr>
        <w:br/>
      </w:r>
    </w:p>
    <w:p w:rsidR="00543BA7" w:rsidRPr="0010363B" w:rsidRDefault="00543BA7" w:rsidP="002A06B3">
      <w:pPr>
        <w:pStyle w:val="Stylepaper-maintext"/>
        <w:ind w:left="-567"/>
        <w:jc w:val="left"/>
        <w:rPr>
          <w:b/>
        </w:rPr>
      </w:pPr>
      <w:r w:rsidRPr="0010363B">
        <w:lastRenderedPageBreak/>
        <w:t>Hence,</w:t>
      </w:r>
      <w:r w:rsidRPr="0010363B">
        <w:rPr>
          <w:bCs/>
        </w:rPr>
        <w:t xml:space="preserve"> to date there has been no comprehensive study of </w:t>
      </w:r>
      <w:r w:rsidRPr="0010363B">
        <w:rPr>
          <w:bCs/>
          <w:i/>
        </w:rPr>
        <w:t>TITF</w:t>
      </w:r>
      <w:r w:rsidRPr="0010363B">
        <w:rPr>
          <w:bCs/>
        </w:rPr>
        <w:t xml:space="preserve"> and systemic risk measures based on the network topology of bilateral exposures and obligations in derivatives markets.  </w:t>
      </w:r>
      <w:r w:rsidRPr="0010363B">
        <w:t xml:space="preserve">Financial network models based on financial exposures are structural models that aim to depict causal chains of exposures and obligations of counterparties rather than rely solely on statistical correlations on market price based data for FIs. The only quantitative assessment to date of FIs’ overall derivatives liabilities and systemic risk impact is that of </w:t>
      </w:r>
      <w:proofErr w:type="spellStart"/>
      <w:r w:rsidRPr="0010363B">
        <w:t>Segoviano</w:t>
      </w:r>
      <w:proofErr w:type="spellEnd"/>
      <w:r w:rsidRPr="0010363B">
        <w:t xml:space="preserve"> and Singh (2010).  The paper is based on the FDIC/OCC data on fair value of derivatives liabilities for FIs and the CDS spreads for these FIs as reference entities. The latter determines the conditional default probabilities and the so called distress dependence between FIs determines which FIs will fail conditional on failure of others.  </w:t>
      </w:r>
      <w:proofErr w:type="spellStart"/>
      <w:r w:rsidRPr="0010363B">
        <w:t>Segoviano</w:t>
      </w:r>
      <w:proofErr w:type="spellEnd"/>
      <w:r w:rsidRPr="0010363B">
        <w:t xml:space="preserve"> and Singh (2010) find that the expected cumulative derivatives losses when cascaded in a series of insolvencies of top broker dealers exceed the capabilities of the Fed Reserve to provide backstops.  This adds urgency for the need to conduct an in-depth structural analysis of the financial derivatives and the role of large FIs.</w:t>
      </w:r>
      <w:r w:rsidRPr="0010363B">
        <w:br/>
        <w:t xml:space="preserve"> </w:t>
      </w:r>
      <w:r w:rsidRPr="0010363B">
        <w:br/>
      </w:r>
      <w:r w:rsidRPr="0010363B">
        <w:rPr>
          <w:bCs/>
        </w:rPr>
        <w:t xml:space="preserve">In contrast to the </w:t>
      </w:r>
      <w:proofErr w:type="spellStart"/>
      <w:r w:rsidRPr="0010363B">
        <w:rPr>
          <w:bCs/>
        </w:rPr>
        <w:t>Sergoviano</w:t>
      </w:r>
      <w:proofErr w:type="spellEnd"/>
      <w:r w:rsidRPr="0010363B">
        <w:rPr>
          <w:bCs/>
        </w:rPr>
        <w:t xml:space="preserve">-Singh framework where cascade effects are governed by the distress matrix based on the CDS spreads on the FIs, in the structural financial network model, the direction and magnitude of derivatives payables and receivables between FIs govern connectivity, concentration, network structure and system instability. The Markose </w:t>
      </w:r>
      <w:r w:rsidRPr="0010363B">
        <w:rPr>
          <w:bCs/>
          <w:i/>
        </w:rPr>
        <w:t>et</w:t>
      </w:r>
      <w:r w:rsidRPr="0010363B">
        <w:rPr>
          <w:bCs/>
        </w:rPr>
        <w:t>.</w:t>
      </w:r>
      <w:r w:rsidRPr="0010363B">
        <w:rPr>
          <w:bCs/>
          <w:i/>
        </w:rPr>
        <w:t xml:space="preserve"> al.</w:t>
      </w:r>
      <w:r w:rsidRPr="0010363B">
        <w:rPr>
          <w:bCs/>
        </w:rPr>
        <w:t xml:space="preserve"> (2010) network algorithm based on market shares of FIs and others in the gross notional of the derivatives contracts determines the ranking in the market for network links to and from each FI and hence also the bilateral links between agents.  </w:t>
      </w:r>
      <w:r w:rsidRPr="0010363B">
        <w:t>Based on 2009 FDIC and individually collected firm level data covering gross notional, gross positive (negative) fair value and the netted derivatives assets and liabilities for 202 financial firms which includes 20 SIFIs, the bilateral flows are empirically calibrated to reflect data based constraints on</w:t>
      </w:r>
      <w:r w:rsidRPr="0010363B">
        <w:rPr>
          <w:bCs/>
        </w:rPr>
        <w:t xml:space="preserve"> bilateral netting to best estimate counterparty risk (see, </w:t>
      </w:r>
      <w:proofErr w:type="spellStart"/>
      <w:r w:rsidRPr="0010363B">
        <w:rPr>
          <w:bCs/>
        </w:rPr>
        <w:t>Sergoviano</w:t>
      </w:r>
      <w:proofErr w:type="spellEnd"/>
      <w:r w:rsidRPr="0010363B">
        <w:rPr>
          <w:bCs/>
        </w:rPr>
        <w:t xml:space="preserve"> and Singh (2010)).</w:t>
      </w:r>
      <w:r w:rsidRPr="0010363B">
        <w:t xml:space="preserve">  This produces a tiered network with a distinct highly clustered central core of 16 SIFIs that account for 78% of all bilateral exposures and a large number of FIs on the periphery.  </w:t>
      </w:r>
      <w:r w:rsidRPr="0010363B">
        <w:rPr>
          <w:bCs/>
        </w:rPr>
        <w:t xml:space="preserve">A benchmark network model is established based on the aggregated data over all derivatives products for each FI.  It is then stress tested in the classic </w:t>
      </w:r>
      <w:proofErr w:type="spellStart"/>
      <w:r w:rsidRPr="0010363B">
        <w:rPr>
          <w:bCs/>
        </w:rPr>
        <w:t>Furfine</w:t>
      </w:r>
      <w:proofErr w:type="spellEnd"/>
      <w:r w:rsidRPr="0010363B">
        <w:rPr>
          <w:bCs/>
        </w:rPr>
        <w:t xml:space="preserve"> (2003) way by an exogenous FI failure as the trigger and only direct losses from failure of counterparties is accounted for.  Total losses from cascade effects can be estimated to see what proportion of total capital is wiped out. </w:t>
      </w:r>
      <w:r w:rsidRPr="0010363B">
        <w:t xml:space="preserve">The topology of the network manifests the </w:t>
      </w:r>
      <w:r w:rsidRPr="0010363B">
        <w:rPr>
          <w:i/>
        </w:rPr>
        <w:t>TITF</w:t>
      </w:r>
      <w:r w:rsidRPr="0010363B">
        <w:t xml:space="preserve"> phenomenon in that the failure of any member of the central tier will bring down other members with the contagion coming to an abrupt end when the ‘super-spreaders’ have demised.  As these SIFIs account for the bulk of capital in the system – </w:t>
      </w:r>
      <w:r w:rsidRPr="0010363B">
        <w:rPr>
          <w:i/>
        </w:rPr>
        <w:t>ipso facto</w:t>
      </w:r>
      <w:r w:rsidRPr="0010363B">
        <w:t xml:space="preserve"> no bank among the top tier can be allowed to fail highlighting the untenable implicit socialized guarantees needed for these markets to operate at their current levels.  </w:t>
      </w:r>
      <w:r w:rsidRPr="0010363B">
        <w:br/>
      </w:r>
      <w:r w:rsidRPr="00027266">
        <w:rPr>
          <w:bCs/>
          <w:sz w:val="22"/>
          <w:szCs w:val="22"/>
        </w:rPr>
        <w:br/>
      </w:r>
      <w:r w:rsidR="002A06B3">
        <w:rPr>
          <w:b/>
        </w:rPr>
        <w:t xml:space="preserve">                                                            </w:t>
      </w:r>
      <w:r w:rsidRPr="0010363B">
        <w:rPr>
          <w:b/>
        </w:rPr>
        <w:t>1.4 Structure of the Paper</w:t>
      </w:r>
    </w:p>
    <w:p w:rsidR="00543BA7" w:rsidRPr="0010363B" w:rsidRDefault="00543BA7" w:rsidP="00543BA7">
      <w:pPr>
        <w:pStyle w:val="NormalWeb"/>
        <w:ind w:left="-567"/>
        <w:rPr>
          <w:bCs/>
          <w:lang w:val="en-US"/>
        </w:rPr>
      </w:pPr>
      <w:r w:rsidRPr="0010363B">
        <w:rPr>
          <w:bCs/>
          <w:lang w:val="en-US"/>
        </w:rPr>
        <w:t xml:space="preserve">Section 2 will review the technical aspects of network theory and economics literature on financial networks.  The main drawbacks of the pre 2007 economics literature on financial networks has been that models that are based on empirical bilateral data between counterparties were few in number to establish ‘stylized’ facts on network structures for the different classes of financial products ranging from contingent claims and derivatives, credit related interbank exposures and large value payment and settlement systems.  Where bilateral data on financial exposures was not available, both empirical and theoretical models assumed network structures to be either uncorrelated and random (see, </w:t>
      </w:r>
      <w:proofErr w:type="spellStart"/>
      <w:r w:rsidRPr="0010363B">
        <w:rPr>
          <w:bCs/>
          <w:lang w:val="en-US"/>
        </w:rPr>
        <w:t>Nier</w:t>
      </w:r>
      <w:proofErr w:type="spellEnd"/>
      <w:r w:rsidRPr="0010363B">
        <w:rPr>
          <w:bCs/>
          <w:lang w:val="en-US"/>
        </w:rPr>
        <w:t xml:space="preserve"> </w:t>
      </w:r>
      <w:r w:rsidRPr="0010363B">
        <w:rPr>
          <w:bCs/>
          <w:i/>
          <w:lang w:val="en-US"/>
        </w:rPr>
        <w:t xml:space="preserve">et. al. </w:t>
      </w:r>
      <w:r w:rsidRPr="0010363B">
        <w:rPr>
          <w:bCs/>
          <w:lang w:val="en-US"/>
        </w:rPr>
        <w:t xml:space="preserve">(2007)) or complete  networks (see, Upper and Worms </w:t>
      </w:r>
      <w:r w:rsidRPr="0010363B">
        <w:rPr>
          <w:bCs/>
          <w:lang w:val="en-US"/>
        </w:rPr>
        <w:lastRenderedPageBreak/>
        <w:t xml:space="preserve">(2004)).  As will be argued, these approaches crucially do not have the </w:t>
      </w:r>
      <w:r w:rsidRPr="0010363B">
        <w:rPr>
          <w:bCs/>
          <w:i/>
          <w:lang w:val="en-US"/>
        </w:rPr>
        <w:t xml:space="preserve">TITF </w:t>
      </w:r>
      <w:r w:rsidRPr="0010363B">
        <w:t>characteristics which will be modelled using a highly sparse core-periphery network structure.  Only Craig and von Peter (2010) and Fricke and Lux (2012) who use empirical bilateral interbank data have highlighted the core-periphery network structure which has also been found by the author to be most pronounced in the bilateral data for derivatives liabilities in the Indian financial system.</w:t>
      </w:r>
      <w:r w:rsidRPr="0010363B">
        <w:rPr>
          <w:rStyle w:val="FootnoteReference"/>
          <w:sz w:val="24"/>
        </w:rPr>
        <w:footnoteReference w:id="16"/>
      </w:r>
      <w:r w:rsidRPr="0010363B">
        <w:t xml:space="preserve">  </w:t>
      </w:r>
      <w:r w:rsidRPr="0010363B">
        <w:rPr>
          <w:bCs/>
          <w:lang w:val="en-US"/>
        </w:rPr>
        <w:t>While the stability of financial networks ha</w:t>
      </w:r>
      <w:r w:rsidR="009E3066">
        <w:rPr>
          <w:bCs/>
          <w:lang w:val="en-US"/>
        </w:rPr>
        <w:t>s</w:t>
      </w:r>
      <w:r w:rsidRPr="0010363B">
        <w:rPr>
          <w:bCs/>
          <w:lang w:val="en-US"/>
        </w:rPr>
        <w:t xml:space="preserve"> been usually investigated using the classic </w:t>
      </w:r>
      <w:proofErr w:type="spellStart"/>
      <w:r w:rsidRPr="0010363B">
        <w:rPr>
          <w:bCs/>
          <w:lang w:val="en-US"/>
        </w:rPr>
        <w:t>Furfine</w:t>
      </w:r>
      <w:proofErr w:type="spellEnd"/>
      <w:r w:rsidRPr="0010363B">
        <w:rPr>
          <w:bCs/>
          <w:lang w:val="en-US"/>
        </w:rPr>
        <w:t xml:space="preserve"> (2003) algorithm, sufficient emphasis has not been given to the way in which contagion propagates in highly tiered and clustered networks and stability of the system in terms of network characteristics has not been studied by economists.  Following May (1972, 1974) and the recent approach of </w:t>
      </w:r>
      <w:r w:rsidRPr="0010363B">
        <w:t xml:space="preserve">Wang </w:t>
      </w:r>
      <w:r w:rsidRPr="0010363B">
        <w:rPr>
          <w:i/>
        </w:rPr>
        <w:t>et. al.</w:t>
      </w:r>
      <w:r w:rsidRPr="0010363B">
        <w:t xml:space="preserve"> (2003) and </w:t>
      </w:r>
      <w:proofErr w:type="spellStart"/>
      <w:r w:rsidRPr="0010363B">
        <w:t>Giakkoupis</w:t>
      </w:r>
      <w:proofErr w:type="spellEnd"/>
      <w:r w:rsidRPr="0010363B">
        <w:t xml:space="preserve"> </w:t>
      </w:r>
      <w:r w:rsidRPr="0010363B">
        <w:rPr>
          <w:i/>
        </w:rPr>
        <w:t xml:space="preserve">et.al. </w:t>
      </w:r>
      <w:r w:rsidRPr="0010363B">
        <w:t xml:space="preserve">(2005) which is increasingly being adopted in epidemiology and for internet security, </w:t>
      </w:r>
      <w:r w:rsidRPr="0010363B">
        <w:rPr>
          <w:bCs/>
          <w:lang w:val="en-US"/>
        </w:rPr>
        <w:t xml:space="preserve">the maximum eigenvalue for the network of derivatives liabilities expressed as a ratio of Tier 1 capital will be used to determine the stability of the system.  Section 3 discusses the necessary network stability results using maximum eigenvalue and the corresponding eigenvector centrality of the FIs.  Systemic risk index for each FI is based on its right eigenvector centrality and the super-spreader tax fund that can mitigate potential socialized losses from the failure of highly connected banks is designed.  In contrast, the left eigenvector centrality index for the financial network will be called the vulnerability or exposure index.  In the empirical Section 4, the empirical reconstruction of the derivatives network based on 2009 Q4 data is undertaken and the network analysis and a series of stress tests are conducted to investigate the consequences of the high concentration of activity of 16 or so SIFIs. The super-spreader tax is quantitatively derived and back tested to see if sufficient funds are escrowed from the super-spreader tax generated to stabilize the system.  Section 5 concludes the paper and outlines future work.  </w:t>
      </w:r>
    </w:p>
    <w:p w:rsidR="00543BA7" w:rsidRPr="003D5C49" w:rsidRDefault="00543BA7" w:rsidP="002A06B3">
      <w:pPr>
        <w:pStyle w:val="Stylepaper-maintext"/>
        <w:ind w:left="-492"/>
        <w:jc w:val="center"/>
        <w:rPr>
          <w:b/>
        </w:rPr>
      </w:pPr>
      <w:r w:rsidRPr="003D5C49">
        <w:rPr>
          <w:b/>
        </w:rPr>
        <w:t>2.Financial</w:t>
      </w:r>
      <w:r>
        <w:rPr>
          <w:b/>
        </w:rPr>
        <w:t xml:space="preserve"> </w:t>
      </w:r>
      <w:r w:rsidRPr="003D5C49">
        <w:rPr>
          <w:b/>
        </w:rPr>
        <w:t>Network Analysis</w:t>
      </w:r>
    </w:p>
    <w:p w:rsidR="00543BA7" w:rsidRPr="00C44326" w:rsidRDefault="00543BA7" w:rsidP="00543BA7">
      <w:pPr>
        <w:pStyle w:val="Stylepaper-maintext"/>
        <w:ind w:left="-567"/>
      </w:pPr>
      <w:r w:rsidRPr="00C44326">
        <w:t xml:space="preserve">Networks are defined by a pair of sets (N, E) which stand for nodes N={1,2,3,…..,n}, and E is a set of edges. In financial networks nodes stand for financial entities such as banks, other financial intermediaries and their non-financial customers. The edges or connective links represent contractual flows of liquidity and/or obligations to make payments and receive payments.  Let </w:t>
      </w:r>
      <w:proofErr w:type="spellStart"/>
      <w:r w:rsidRPr="00C44326">
        <w:t>i</w:t>
      </w:r>
      <w:proofErr w:type="spellEnd"/>
      <w:r w:rsidRPr="00C44326">
        <w:t xml:space="preserve"> and j be two members of the set N.  When a direct link originates with </w:t>
      </w:r>
      <w:proofErr w:type="spellStart"/>
      <w:r w:rsidRPr="00C44326">
        <w:t>i</w:t>
      </w:r>
      <w:proofErr w:type="spellEnd"/>
      <w:r w:rsidRPr="00C44326">
        <w:t xml:space="preserve"> and ends with j, viz. an out degree for </w:t>
      </w:r>
      <w:proofErr w:type="spellStart"/>
      <w:r w:rsidRPr="00C44326">
        <w:t>i</w:t>
      </w:r>
      <w:proofErr w:type="spellEnd"/>
      <w:r w:rsidRPr="00C44326">
        <w:t xml:space="preserve">, we say that it represents payments for which </w:t>
      </w:r>
      <w:proofErr w:type="spellStart"/>
      <w:r w:rsidRPr="00C44326">
        <w:t>i</w:t>
      </w:r>
      <w:proofErr w:type="spellEnd"/>
      <w:r w:rsidRPr="00C44326">
        <w:t xml:space="preserve"> is the guarantor. Note, an agent’s out degrees corresponding to the number of its immediate neighbours or counterparties and is denoted by </w:t>
      </w:r>
      <w:proofErr w:type="spellStart"/>
      <w:r w:rsidRPr="00C44326">
        <w:rPr>
          <w:i/>
        </w:rPr>
        <w:t>k</w:t>
      </w:r>
      <w:r w:rsidRPr="00C44326">
        <w:rPr>
          <w:i/>
          <w:vertAlign w:val="subscript"/>
        </w:rPr>
        <w:t>i</w:t>
      </w:r>
      <w:proofErr w:type="spellEnd"/>
      <w:r w:rsidRPr="00C44326">
        <w:rPr>
          <w:i/>
        </w:rPr>
        <w:t xml:space="preserve">.  </w:t>
      </w:r>
      <w:r w:rsidRPr="00C44326">
        <w:t xml:space="preserve">A link from j to </w:t>
      </w:r>
      <w:proofErr w:type="spellStart"/>
      <w:r w:rsidRPr="00C44326">
        <w:t>i</w:t>
      </w:r>
      <w:proofErr w:type="spellEnd"/>
      <w:r w:rsidRPr="00C44326">
        <w:t xml:space="preserve"> yields an in degree for </w:t>
      </w:r>
      <w:proofErr w:type="spellStart"/>
      <w:r w:rsidRPr="00C44326">
        <w:t>i</w:t>
      </w:r>
      <w:proofErr w:type="spellEnd"/>
      <w:r w:rsidRPr="00C44326">
        <w:t xml:space="preserve"> and represents cash inflows or financial receivables for </w:t>
      </w:r>
      <w:proofErr w:type="spellStart"/>
      <w:r w:rsidRPr="00C44326">
        <w:t>i</w:t>
      </w:r>
      <w:proofErr w:type="spellEnd"/>
      <w:r w:rsidRPr="00C44326">
        <w:t xml:space="preserve"> from j.  </w:t>
      </w:r>
    </w:p>
    <w:p w:rsidR="00543BA7" w:rsidRPr="00C44326" w:rsidRDefault="00543BA7" w:rsidP="002A06B3">
      <w:pPr>
        <w:pStyle w:val="Stylepaper-maintext"/>
        <w:ind w:left="-567"/>
        <w:jc w:val="center"/>
        <w:rPr>
          <w:b/>
        </w:rPr>
      </w:pPr>
      <w:r w:rsidRPr="00C44326">
        <w:rPr>
          <w:b/>
        </w:rPr>
        <w:t>2.1 a Adjacency Matrix and Gross Flow Matrix For Derivatives</w:t>
      </w:r>
    </w:p>
    <w:p w:rsidR="00543BA7" w:rsidRPr="00C44326" w:rsidRDefault="00543BA7" w:rsidP="00543BA7">
      <w:pPr>
        <w:pStyle w:val="Stylepaper-maintext"/>
        <w:ind w:left="-567"/>
        <w:jc w:val="left"/>
      </w:pPr>
      <w:r w:rsidRPr="00C44326">
        <w:t>Key to the network topology is the bilateral relations between agents and is given by the adjacency matrix.  Denote the (N+1) x (N+1) adjacency matrix A = (</w:t>
      </w:r>
      <w:proofErr w:type="spellStart"/>
      <w:r w:rsidRPr="00C44326">
        <w:t>a</w:t>
      </w:r>
      <w:r w:rsidRPr="00C44326">
        <w:rPr>
          <w:vertAlign w:val="subscript"/>
        </w:rPr>
        <w:t>ij</w:t>
      </w:r>
      <w:proofErr w:type="spellEnd"/>
      <w:r w:rsidRPr="00C44326">
        <w:t>)</w:t>
      </w:r>
      <w:r w:rsidRPr="00C44326">
        <w:rPr>
          <w:vertAlign w:val="superscript"/>
        </w:rPr>
        <w:t>I</w:t>
      </w:r>
      <w:r w:rsidRPr="00C44326">
        <w:t xml:space="preserve"> , here I is the indicator function with </w:t>
      </w:r>
      <w:proofErr w:type="spellStart"/>
      <w:r w:rsidRPr="00C44326">
        <w:t>a</w:t>
      </w:r>
      <w:r w:rsidRPr="00C44326">
        <w:rPr>
          <w:vertAlign w:val="subscript"/>
        </w:rPr>
        <w:t>ij</w:t>
      </w:r>
      <w:proofErr w:type="spellEnd"/>
      <w:r w:rsidRPr="00C44326">
        <w:t xml:space="preserve">=1 if there is a link between </w:t>
      </w:r>
      <w:proofErr w:type="spellStart"/>
      <w:r w:rsidRPr="00C44326">
        <w:rPr>
          <w:i/>
        </w:rPr>
        <w:t>i</w:t>
      </w:r>
      <w:proofErr w:type="spellEnd"/>
      <w:r w:rsidRPr="00C44326">
        <w:t xml:space="preserve"> and </w:t>
      </w:r>
      <w:r w:rsidRPr="00C44326">
        <w:rPr>
          <w:i/>
        </w:rPr>
        <w:t>j</w:t>
      </w:r>
      <w:r w:rsidRPr="00C44326">
        <w:t xml:space="preserve"> and </w:t>
      </w:r>
      <w:proofErr w:type="spellStart"/>
      <w:r w:rsidRPr="00C44326">
        <w:t>a</w:t>
      </w:r>
      <w:r w:rsidRPr="00C44326">
        <w:rPr>
          <w:vertAlign w:val="subscript"/>
        </w:rPr>
        <w:t>ij</w:t>
      </w:r>
      <w:proofErr w:type="spellEnd"/>
      <w:r w:rsidRPr="00C44326">
        <w:t xml:space="preserve">=0, if not. The Nth agent will be represented by the non-bank FIs such as </w:t>
      </w:r>
      <w:proofErr w:type="spellStart"/>
      <w:r w:rsidRPr="00C44326">
        <w:t>Monolines</w:t>
      </w:r>
      <w:proofErr w:type="spellEnd"/>
      <w:r w:rsidRPr="00C44326">
        <w:t xml:space="preserve">, hedge funds and insurance companies.  The N+1th agent represents participants not including the 202 US and European FIs. This is also used to balance the system.  The set of agent </w:t>
      </w:r>
      <w:r w:rsidRPr="00C44326">
        <w:rPr>
          <w:i/>
        </w:rPr>
        <w:t>i</w:t>
      </w:r>
      <w:r w:rsidRPr="00C44326">
        <w:t xml:space="preserve">’s </w:t>
      </w:r>
      <w:proofErr w:type="spellStart"/>
      <w:r w:rsidRPr="00C44326">
        <w:rPr>
          <w:i/>
        </w:rPr>
        <w:t>k</w:t>
      </w:r>
      <w:r w:rsidRPr="00C44326">
        <w:rPr>
          <w:i/>
          <w:vertAlign w:val="subscript"/>
        </w:rPr>
        <w:t>i</w:t>
      </w:r>
      <w:proofErr w:type="spellEnd"/>
      <w:r w:rsidRPr="00C44326">
        <w:t xml:space="preserve"> direct neighbours </w:t>
      </w:r>
      <w:r w:rsidRPr="00C44326">
        <w:sym w:font="Symbol" w:char="0058"/>
      </w:r>
      <w:proofErr w:type="spellStart"/>
      <w:r w:rsidRPr="00C44326">
        <w:rPr>
          <w:vertAlign w:val="subscript"/>
        </w:rPr>
        <w:t>i</w:t>
      </w:r>
      <w:proofErr w:type="spellEnd"/>
      <w:r w:rsidRPr="00C44326">
        <w:t xml:space="preserve"> = {</w:t>
      </w:r>
      <w:r w:rsidRPr="00C44326">
        <w:sym w:font="Symbol" w:char="0022"/>
      </w:r>
      <w:r w:rsidRPr="00C44326">
        <w:t xml:space="preserve"> j, j </w:t>
      </w:r>
      <w:r w:rsidRPr="00C44326">
        <w:sym w:font="Symbol" w:char="00B9"/>
      </w:r>
      <w:r w:rsidRPr="00C44326">
        <w:t xml:space="preserve"> </w:t>
      </w:r>
      <w:proofErr w:type="spellStart"/>
      <w:r w:rsidRPr="00C44326">
        <w:t>i</w:t>
      </w:r>
      <w:proofErr w:type="spellEnd"/>
      <w:r w:rsidRPr="00C44326">
        <w:t xml:space="preserve">, such that </w:t>
      </w:r>
      <w:proofErr w:type="spellStart"/>
      <w:r w:rsidRPr="00C44326">
        <w:t>a</w:t>
      </w:r>
      <w:r w:rsidRPr="00C44326">
        <w:rPr>
          <w:vertAlign w:val="subscript"/>
        </w:rPr>
        <w:t>ij</w:t>
      </w:r>
      <w:proofErr w:type="spellEnd"/>
      <w:r w:rsidRPr="00C44326">
        <w:rPr>
          <w:vertAlign w:val="subscript"/>
        </w:rPr>
        <w:t xml:space="preserve"> </w:t>
      </w:r>
      <w:r w:rsidRPr="00C44326">
        <w:t xml:space="preserve">= 1} gives the list of </w:t>
      </w:r>
      <w:r w:rsidRPr="00C44326">
        <w:lastRenderedPageBreak/>
        <w:t xml:space="preserve">i’s counterparties to whom </w:t>
      </w:r>
      <w:proofErr w:type="spellStart"/>
      <w:r w:rsidRPr="00C44326">
        <w:rPr>
          <w:i/>
        </w:rPr>
        <w:t>i</w:t>
      </w:r>
      <w:proofErr w:type="spellEnd"/>
      <w:r w:rsidRPr="00C44326">
        <w:t xml:space="preserve"> has to make payments or fulfil other financial obligations.  The adjacency matrix becomes the gross flow matrix X such that </w:t>
      </w:r>
      <w:proofErr w:type="spellStart"/>
      <w:r w:rsidRPr="00C44326">
        <w:t>x</w:t>
      </w:r>
      <w:r w:rsidRPr="00C44326">
        <w:rPr>
          <w:vertAlign w:val="subscript"/>
        </w:rPr>
        <w:t>ij</w:t>
      </w:r>
      <w:proofErr w:type="spellEnd"/>
      <w:r w:rsidRPr="00C44326">
        <w:rPr>
          <w:vertAlign w:val="subscript"/>
        </w:rPr>
        <w:t xml:space="preserve"> </w:t>
      </w:r>
      <w:r w:rsidRPr="00C44326">
        <w:t xml:space="preserve">represents the flow of gross financial obligations, GNFV, from the derivatives seller (the row FI) to the derivatives buyer j (the column FI).  Note GNFV and GPFV is a fraction (typically 10 percent) of the gross notional for which the firm is a derivatives seller or buyer, respectively. The total gross payables in terms of GNFV for FI </w:t>
      </w:r>
      <w:proofErr w:type="spellStart"/>
      <w:r w:rsidRPr="00C44326">
        <w:t>i</w:t>
      </w:r>
      <w:proofErr w:type="spellEnd"/>
      <w:r w:rsidRPr="00C44326">
        <w:t xml:space="preserve"> is the sum over j columns or counterparties, </w:t>
      </w:r>
      <w:proofErr w:type="spellStart"/>
      <w:r w:rsidRPr="00C44326">
        <w:t>G</w:t>
      </w:r>
      <w:r w:rsidRPr="00C44326">
        <w:rPr>
          <w:vertAlign w:val="subscript"/>
        </w:rPr>
        <w:t>i</w:t>
      </w:r>
      <w:proofErr w:type="spellEnd"/>
      <w:r w:rsidRPr="00C44326">
        <w:rPr>
          <w:vertAlign w:val="subscript"/>
        </w:rPr>
        <w:t xml:space="preserve"> </w:t>
      </w:r>
      <w:r w:rsidRPr="00C44326">
        <w:t xml:space="preserve">= </w:t>
      </w:r>
      <w:r w:rsidRPr="00C44326">
        <w:rPr>
          <w:position w:val="-30"/>
        </w:rPr>
        <w:object w:dxaOrig="6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5pt;height:27.15pt" o:ole="">
            <v:imagedata r:id="rId15" o:title=""/>
          </v:shape>
          <o:OLEObject Type="Embed" ProgID="Equation.3" ShapeID="_x0000_i1026" DrawAspect="Content" ObjectID="_1396618874" r:id="rId16"/>
        </w:object>
      </w:r>
      <w:r w:rsidRPr="00C44326">
        <w:t xml:space="preserve"> while the total gross receivables or total GPFV for each j is the sum taken across the </w:t>
      </w:r>
      <w:proofErr w:type="spellStart"/>
      <w:r w:rsidRPr="00C44326">
        <w:t>i</w:t>
      </w:r>
      <w:proofErr w:type="spellEnd"/>
      <w:r w:rsidRPr="00C44326">
        <w:t xml:space="preserve"> rows B</w:t>
      </w:r>
      <w:r w:rsidRPr="00C44326">
        <w:rPr>
          <w:vertAlign w:val="subscript"/>
        </w:rPr>
        <w:t xml:space="preserve">i </w:t>
      </w:r>
      <w:proofErr w:type="gramStart"/>
      <w:r w:rsidRPr="00C44326">
        <w:t xml:space="preserve">= </w:t>
      </w:r>
      <w:proofErr w:type="gramEnd"/>
      <w:r w:rsidRPr="00C44326">
        <w:rPr>
          <w:position w:val="-28"/>
        </w:rPr>
        <w:object w:dxaOrig="580" w:dyaOrig="540">
          <v:shape id="_x0000_i1027" type="#_x0000_t75" style="width:28.55pt;height:27.15pt" o:ole="">
            <v:imagedata r:id="rId17" o:title=""/>
          </v:shape>
          <o:OLEObject Type="Embed" ProgID="Equation.3" ShapeID="_x0000_i1027" DrawAspect="Content" ObjectID="_1396618875" r:id="rId18"/>
        </w:object>
      </w:r>
      <w:r w:rsidRPr="00C44326">
        <w:t xml:space="preserve">.  This is shown below :  </w:t>
      </w:r>
    </w:p>
    <w:p w:rsidR="00543BA7" w:rsidRPr="00C44326" w:rsidRDefault="00543BA7" w:rsidP="00543BA7">
      <w:pPr>
        <w:pStyle w:val="ListParagraph"/>
        <w:spacing w:line="360" w:lineRule="auto"/>
        <w:ind w:left="-567"/>
        <w:jc w:val="both"/>
        <w:rPr>
          <w:rFonts w:ascii="Times New Roman" w:hAnsi="Times New Roman"/>
          <w:sz w:val="24"/>
          <w:szCs w:val="24"/>
        </w:rPr>
      </w:pPr>
      <w:proofErr w:type="gramStart"/>
      <w:r w:rsidRPr="00C44326">
        <w:rPr>
          <w:rFonts w:ascii="Times New Roman" w:hAnsi="Times New Roman"/>
          <w:b/>
          <w:sz w:val="24"/>
          <w:szCs w:val="24"/>
        </w:rPr>
        <w:t>X  =</w:t>
      </w:r>
      <w:proofErr w:type="gramEnd"/>
      <w:r w:rsidRPr="00C44326">
        <w:rPr>
          <w:rFonts w:ascii="Times New Roman" w:hAnsi="Times New Roman"/>
          <w:position w:val="-174"/>
          <w:sz w:val="24"/>
          <w:szCs w:val="24"/>
        </w:rPr>
        <w:object w:dxaOrig="5380" w:dyaOrig="3600">
          <v:shape id="_x0000_i1028" type="#_x0000_t75" style="width:344.4pt;height:186.1pt" o:ole="">
            <v:imagedata r:id="rId19" o:title=""/>
          </v:shape>
          <o:OLEObject Type="Embed" ProgID="Equation.3" ShapeID="_x0000_i1028" DrawAspect="Content" ObjectID="_1396618876" r:id="rId20"/>
        </w:object>
      </w:r>
      <w:r w:rsidRPr="00C44326">
        <w:rPr>
          <w:rFonts w:ascii="Times New Roman" w:hAnsi="Times New Roman"/>
          <w:sz w:val="24"/>
          <w:szCs w:val="24"/>
        </w:rPr>
        <w:t xml:space="preserve">          (1)</w:t>
      </w:r>
    </w:p>
    <w:p w:rsidR="00543BA7" w:rsidRPr="00C44326" w:rsidRDefault="00543BA7" w:rsidP="00543BA7">
      <w:pPr>
        <w:pStyle w:val="Stylepaper-maintext"/>
        <w:ind w:left="-567"/>
        <w:rPr>
          <w:b/>
        </w:rPr>
      </w:pPr>
      <w:r w:rsidRPr="00C44326">
        <w:t>The zeros along the diagonal imply that FIs do not lend to themselves (see, Upper, 2007) or in this case of derivatives and in case of contagion, FIs do not ‘infect’ themselves. There can be asymmetry of entries such that for instance G</w:t>
      </w:r>
      <w:r w:rsidRPr="00C44326">
        <w:rPr>
          <w:vertAlign w:val="subscript"/>
        </w:rPr>
        <w:t xml:space="preserve">1 </w:t>
      </w:r>
      <w:r w:rsidRPr="00C44326">
        <w:t>need not equal B</w:t>
      </w:r>
      <w:r w:rsidRPr="00C44326">
        <w:rPr>
          <w:vertAlign w:val="subscript"/>
        </w:rPr>
        <w:t>1</w:t>
      </w:r>
      <w:r w:rsidRPr="00C44326">
        <w:t xml:space="preserve">.  However, aggregate GNFV including that of the N+1 entity  </w:t>
      </w:r>
      <w:r w:rsidRPr="00C44326">
        <w:rPr>
          <w:position w:val="-28"/>
        </w:rPr>
        <w:object w:dxaOrig="980" w:dyaOrig="540">
          <v:shape id="_x0000_i1029" type="#_x0000_t75" style="width:48.9pt;height:27.15pt" o:ole="">
            <v:imagedata r:id="rId21" o:title=""/>
          </v:shape>
          <o:OLEObject Type="Embed" ProgID="Equation.3" ShapeID="_x0000_i1029" DrawAspect="Content" ObjectID="_1396618877" r:id="rId22"/>
        </w:object>
      </w:r>
      <w:r w:rsidRPr="00C44326">
        <w:t xml:space="preserve"> will be made to balance with the </w:t>
      </w:r>
      <w:r w:rsidRPr="00C44326">
        <w:rPr>
          <w:position w:val="-30"/>
        </w:rPr>
        <w:object w:dxaOrig="1060" w:dyaOrig="560">
          <v:shape id="_x0000_i1030" type="#_x0000_t75" style="width:52.3pt;height:27.15pt" o:ole="">
            <v:imagedata r:id="rId23" o:title=""/>
          </v:shape>
          <o:OLEObject Type="Embed" ProgID="Equation.3" ShapeID="_x0000_i1030" DrawAspect="Content" ObjectID="_1396618878" r:id="rId24"/>
        </w:object>
      </w:r>
    </w:p>
    <w:p w:rsidR="00543BA7" w:rsidRPr="00C44326" w:rsidRDefault="00543BA7" w:rsidP="002A06B3">
      <w:pPr>
        <w:pStyle w:val="Stylepaper-maintext"/>
        <w:ind w:left="-567"/>
        <w:jc w:val="center"/>
        <w:rPr>
          <w:b/>
        </w:rPr>
      </w:pPr>
      <w:r w:rsidRPr="00C44326">
        <w:rPr>
          <w:b/>
        </w:rPr>
        <w:t>2.1.b  Bilaterally netted Matrix of Payables and Receivables</w:t>
      </w:r>
    </w:p>
    <w:p w:rsidR="00543BA7" w:rsidRPr="00C44326" w:rsidRDefault="00543BA7" w:rsidP="00543BA7">
      <w:pPr>
        <w:pStyle w:val="Stylepaper-maintext"/>
        <w:ind w:left="-567"/>
        <w:rPr>
          <w:rFonts w:ascii="Symbol" w:hAnsi="Symbol"/>
        </w:rPr>
      </w:pPr>
      <w:r w:rsidRPr="00C44326">
        <w:t>Consider a matrix M with entries (</w:t>
      </w:r>
      <w:proofErr w:type="spellStart"/>
      <w:r w:rsidRPr="00C44326">
        <w:t>x</w:t>
      </w:r>
      <w:r w:rsidRPr="00C44326">
        <w:rPr>
          <w:vertAlign w:val="subscript"/>
        </w:rPr>
        <w:t>ij</w:t>
      </w:r>
      <w:proofErr w:type="spellEnd"/>
      <w:r w:rsidRPr="00C44326">
        <w:rPr>
          <w:vertAlign w:val="subscript"/>
        </w:rPr>
        <w:t xml:space="preserve"> </w:t>
      </w:r>
      <w:r w:rsidRPr="00C44326">
        <w:t xml:space="preserve">- </w:t>
      </w:r>
      <w:proofErr w:type="spellStart"/>
      <w:r w:rsidRPr="00C44326">
        <w:t>x</w:t>
      </w:r>
      <w:r w:rsidRPr="00C44326">
        <w:rPr>
          <w:vertAlign w:val="subscript"/>
        </w:rPr>
        <w:t>ji</w:t>
      </w:r>
      <w:proofErr w:type="spellEnd"/>
      <w:r w:rsidRPr="00C44326">
        <w:t xml:space="preserve">) which give the netted position between banks </w:t>
      </w:r>
      <w:proofErr w:type="spellStart"/>
      <w:r w:rsidRPr="00C44326">
        <w:t>i</w:t>
      </w:r>
      <w:proofErr w:type="spellEnd"/>
      <w:r w:rsidRPr="00C44326">
        <w:t xml:space="preserve"> and j.  For each FI </w:t>
      </w:r>
      <w:proofErr w:type="spellStart"/>
      <w:r w:rsidRPr="00C44326">
        <w:t>i</w:t>
      </w:r>
      <w:proofErr w:type="spellEnd"/>
      <w:r w:rsidRPr="00C44326">
        <w:t xml:space="preserve"> the positive (negative) entries, </w:t>
      </w:r>
      <w:proofErr w:type="spellStart"/>
      <w:r w:rsidRPr="00C44326">
        <w:t>m</w:t>
      </w:r>
      <w:r w:rsidRPr="00C44326">
        <w:rPr>
          <w:vertAlign w:val="subscript"/>
        </w:rPr>
        <w:t>ij</w:t>
      </w:r>
      <w:proofErr w:type="spellEnd"/>
      <w:r w:rsidRPr="00C44326">
        <w:t xml:space="preserve"> &gt; 0 (  </w:t>
      </w:r>
      <w:proofErr w:type="spellStart"/>
      <w:r w:rsidRPr="00C44326">
        <w:t>m</w:t>
      </w:r>
      <w:r w:rsidRPr="00C44326">
        <w:rPr>
          <w:vertAlign w:val="subscript"/>
        </w:rPr>
        <w:t>ij</w:t>
      </w:r>
      <w:proofErr w:type="spellEnd"/>
      <w:r w:rsidRPr="00C44326">
        <w:t xml:space="preserve"> &lt; 0),  in row </w:t>
      </w:r>
      <w:proofErr w:type="spellStart"/>
      <w:r w:rsidRPr="00C44326">
        <w:t>i</w:t>
      </w:r>
      <w:proofErr w:type="spellEnd"/>
      <w:r w:rsidRPr="00C44326">
        <w:t xml:space="preserve"> give the net payables vis-à-vis FI j and the sum of positive (negative) entries for FI </w:t>
      </w:r>
      <w:proofErr w:type="spellStart"/>
      <w:r w:rsidRPr="00C44326">
        <w:t>i</w:t>
      </w:r>
      <w:proofErr w:type="spellEnd"/>
      <w:r w:rsidRPr="00C44326">
        <w:t xml:space="preserve"> is its total bilaterally netted payables (receivables) across counterparties.</w:t>
      </w:r>
      <w:r w:rsidRPr="00C44326">
        <w:rPr>
          <w:rStyle w:val="FootnoteReference"/>
          <w:sz w:val="24"/>
        </w:rPr>
        <w:t xml:space="preserve"> </w:t>
      </w:r>
      <w:r w:rsidRPr="00C44326">
        <w:t xml:space="preserve"> Note, FDIC Call Reports and individual Financial Reports for SIFIs give the firm level derivatives assets and liabilities data. Each of these is the appropriately signed (positive for derivatives assets and negative for derivatives liabilities) sum of bilaterally netted market value of derivatives payables and receivables by counterparty and product and also adjusted for collateral for each bank.  This is reported in aggregate for </w:t>
      </w:r>
      <w:r w:rsidRPr="00C44326">
        <w:rPr>
          <w:i/>
        </w:rPr>
        <w:t>all</w:t>
      </w:r>
      <w:r w:rsidRPr="00C44326">
        <w:t xml:space="preserve"> derivatives products rather than product by product.  Hence, in the algorithm that constructs the bilaterally netted matrix M for derivatives aggregated over all products, we will impose the condition that, </w:t>
      </w:r>
      <w:proofErr w:type="spellStart"/>
      <w:r w:rsidRPr="00C44326">
        <w:t>m</w:t>
      </w:r>
      <w:r w:rsidRPr="00C44326">
        <w:rPr>
          <w:vertAlign w:val="subscript"/>
        </w:rPr>
        <w:t>ij</w:t>
      </w:r>
      <w:proofErr w:type="spellEnd"/>
      <w:r w:rsidRPr="00C44326">
        <w:t xml:space="preserve"> &gt; </w:t>
      </w:r>
      <w:proofErr w:type="gramStart"/>
      <w:r w:rsidRPr="00C44326">
        <w:t>0 ,</w:t>
      </w:r>
      <w:proofErr w:type="gramEnd"/>
      <w:r w:rsidRPr="00C44326">
        <w:t xml:space="preserve">  </w:t>
      </w:r>
      <w:r w:rsidRPr="00C44326">
        <w:rPr>
          <w:position w:val="-30"/>
        </w:rPr>
        <w:object w:dxaOrig="1359" w:dyaOrig="560">
          <v:shape id="_x0000_i1031" type="#_x0000_t75" style="width:65.2pt;height:27.15pt" o:ole="">
            <v:imagedata r:id="rId25" o:title=""/>
          </v:shape>
          <o:OLEObject Type="Embed" ProgID="Equation.3" ShapeID="_x0000_i1031" DrawAspect="Content" ObjectID="_1396618879" r:id="rId26"/>
        </w:object>
      </w:r>
      <w:r w:rsidRPr="00C44326">
        <w:t xml:space="preserve">will equal the data determined derivatives liabilities for the FI up to some margin of </w:t>
      </w:r>
      <w:r w:rsidRPr="00C44326">
        <w:lastRenderedPageBreak/>
        <w:t xml:space="preserve">error.  Likewise, the sum of the negative entries, </w:t>
      </w:r>
      <w:proofErr w:type="spellStart"/>
      <w:r w:rsidRPr="00C44326">
        <w:t>m</w:t>
      </w:r>
      <w:r w:rsidRPr="00C44326">
        <w:rPr>
          <w:vertAlign w:val="subscript"/>
        </w:rPr>
        <w:t>ij</w:t>
      </w:r>
      <w:proofErr w:type="spellEnd"/>
      <w:r w:rsidRPr="00C44326">
        <w:t xml:space="preserve"> &lt; 0, </w:t>
      </w:r>
      <w:r w:rsidRPr="00C44326">
        <w:rPr>
          <w:position w:val="-30"/>
        </w:rPr>
        <w:object w:dxaOrig="1340" w:dyaOrig="560">
          <v:shape id="_x0000_i1032" type="#_x0000_t75" style="width:63.85pt;height:27.15pt" o:ole="">
            <v:imagedata r:id="rId27" o:title=""/>
          </v:shape>
          <o:OLEObject Type="Embed" ProgID="Equation.3" ShapeID="_x0000_i1032" DrawAspect="Content" ObjectID="_1396618880" r:id="rId28"/>
        </w:object>
      </w:r>
      <w:r w:rsidRPr="00C44326">
        <w:t xml:space="preserve">for each FI </w:t>
      </w:r>
      <w:proofErr w:type="spellStart"/>
      <w:r w:rsidRPr="00C44326">
        <w:t>i</w:t>
      </w:r>
      <w:proofErr w:type="spellEnd"/>
      <w:r w:rsidRPr="00C44326">
        <w:t xml:space="preserve"> in the </w:t>
      </w:r>
      <w:proofErr w:type="spellStart"/>
      <w:r w:rsidRPr="00C44326">
        <w:t>ith</w:t>
      </w:r>
      <w:proofErr w:type="spellEnd"/>
      <w:r w:rsidRPr="00C44326">
        <w:t xml:space="preserve"> row gives its total bilaterally netted receivables, which as explained above will be calibrated to satisfy the data determined derivatives assets for that FI. </w:t>
      </w:r>
      <w:r w:rsidRPr="00C44326">
        <w:rPr>
          <w:vertAlign w:val="subscript"/>
        </w:rPr>
        <w:t xml:space="preserve"> </w:t>
      </w:r>
      <w:r w:rsidRPr="00C44326">
        <w:t xml:space="preserve">Note the matrix M is a skew symmetric one with entries </w:t>
      </w:r>
      <w:proofErr w:type="spellStart"/>
      <w:r w:rsidRPr="00C44326">
        <w:t>m</w:t>
      </w:r>
      <w:r w:rsidRPr="00C44326">
        <w:rPr>
          <w:vertAlign w:val="subscript"/>
        </w:rPr>
        <w:t>ij</w:t>
      </w:r>
      <w:proofErr w:type="spellEnd"/>
      <w:r w:rsidRPr="00C44326">
        <w:t xml:space="preserve"> = - </w:t>
      </w:r>
      <w:proofErr w:type="spellStart"/>
      <w:r w:rsidRPr="00C44326">
        <w:t>m</w:t>
      </w:r>
      <w:r w:rsidRPr="00C44326">
        <w:rPr>
          <w:vertAlign w:val="subscript"/>
        </w:rPr>
        <w:t>ji</w:t>
      </w:r>
      <w:proofErr w:type="spellEnd"/>
      <w:r w:rsidRPr="00C44326">
        <w:t xml:space="preserve"> .  To analyse the dynamics of the cascade of failures following the failure of the </w:t>
      </w:r>
      <w:proofErr w:type="spellStart"/>
      <w:r w:rsidRPr="00C44326">
        <w:t>ith</w:t>
      </w:r>
      <w:proofErr w:type="spellEnd"/>
      <w:r w:rsidRPr="00C44326">
        <w:t xml:space="preserve"> bank, the matrix that is relevant will only contain the positive elements of the M matrix and also the zero elements denoting no links exist or that there are exactly netted positions between (</w:t>
      </w:r>
      <w:proofErr w:type="spellStart"/>
      <w:r w:rsidRPr="00C44326">
        <w:t>i,j</w:t>
      </w:r>
      <w:proofErr w:type="spellEnd"/>
      <w:r w:rsidRPr="00C44326">
        <w:t xml:space="preserve">).  The causal direction of the contagion and hence systemic risk of a FI, follows from the failed FI, </w:t>
      </w:r>
      <w:proofErr w:type="spellStart"/>
      <w:r w:rsidRPr="00C44326">
        <w:t>i</w:t>
      </w:r>
      <w:proofErr w:type="spellEnd"/>
      <w:r w:rsidRPr="00C44326">
        <w:t xml:space="preserve">, owing its counterparty j more than what j owes </w:t>
      </w:r>
      <w:proofErr w:type="spellStart"/>
      <w:r w:rsidRPr="00C44326">
        <w:t>i</w:t>
      </w:r>
      <w:proofErr w:type="spellEnd"/>
      <w:r w:rsidRPr="00C44326">
        <w:t xml:space="preserve">.  Further, as will be discussed </w:t>
      </w:r>
      <w:r w:rsidR="009306AA">
        <w:t xml:space="preserve">in </w:t>
      </w:r>
      <w:r w:rsidRPr="00C44326">
        <w:t xml:space="preserve">Section 4.2, the matrix transpose of Θ in (2) denoted as </w:t>
      </w:r>
      <w:r w:rsidRPr="00C44326">
        <w:rPr>
          <w:rFonts w:ascii="Symbol" w:hAnsi="Symbol"/>
          <w:b/>
        </w:rPr>
        <w:t></w:t>
      </w:r>
      <w:r w:rsidRPr="00C44326">
        <w:t xml:space="preserve">´ will be used, as it is customary for the net exposures of bank </w:t>
      </w:r>
      <w:proofErr w:type="spellStart"/>
      <w:r w:rsidRPr="00C44326">
        <w:t>i</w:t>
      </w:r>
      <w:proofErr w:type="spellEnd"/>
      <w:r w:rsidRPr="00C44326">
        <w:t xml:space="preserve"> to bank j relative to i’s </w:t>
      </w:r>
      <w:r w:rsidR="00556C89">
        <w:t xml:space="preserve">initial </w:t>
      </w:r>
      <w:r w:rsidRPr="00C44326">
        <w:t>capital, C</w:t>
      </w:r>
      <w:r w:rsidRPr="00C44326">
        <w:rPr>
          <w:vertAlign w:val="subscript"/>
        </w:rPr>
        <w:t>i</w:t>
      </w:r>
      <w:r w:rsidR="00556C89">
        <w:rPr>
          <w:vertAlign w:val="subscript"/>
        </w:rPr>
        <w:t>0</w:t>
      </w:r>
      <w:r w:rsidRPr="00C44326">
        <w:t xml:space="preserve">, to be greater than a threshold (signifying a proportion of i’s capital) before </w:t>
      </w:r>
      <w:proofErr w:type="spellStart"/>
      <w:r w:rsidRPr="00C44326">
        <w:t>i</w:t>
      </w:r>
      <w:proofErr w:type="spellEnd"/>
      <w:r w:rsidRPr="00C44326">
        <w:t xml:space="preserve"> is said to have failed. Hence, the matrix Θ that is crucial for the contagion analysis will have elements given as follows:</w:t>
      </w:r>
    </w:p>
    <w:p w:rsidR="00543BA7" w:rsidRPr="00C44326" w:rsidRDefault="00543BA7" w:rsidP="00543BA7">
      <w:pPr>
        <w:pStyle w:val="FootnoteText"/>
        <w:ind w:left="-567"/>
        <w:rPr>
          <w:sz w:val="24"/>
          <w:szCs w:val="24"/>
        </w:rPr>
      </w:pPr>
    </w:p>
    <w:p w:rsidR="00543BA7" w:rsidRPr="00C44326" w:rsidRDefault="001E2F56" w:rsidP="00543BA7">
      <w:pPr>
        <w:pStyle w:val="Stylepaper-maintext"/>
        <w:spacing w:afterAutospacing="0"/>
        <w:ind w:left="-567" w:right="-897"/>
        <w:rPr>
          <w:b/>
        </w:rPr>
      </w:pPr>
      <w:r w:rsidRPr="00C44326">
        <w:rPr>
          <w:position w:val="-174"/>
        </w:rPr>
        <w:object w:dxaOrig="8940" w:dyaOrig="3600">
          <v:shape id="_x0000_i1041" type="#_x0000_t75" style="width:514.2pt;height:217.35pt" o:ole="">
            <v:imagedata r:id="rId29" o:title=""/>
          </v:shape>
          <o:OLEObject Type="Embed" ProgID="Equation.3" ShapeID="_x0000_i1041" DrawAspect="Content" ObjectID="_1396618881" r:id="rId30"/>
        </w:object>
      </w:r>
    </w:p>
    <w:p w:rsidR="00543BA7" w:rsidRPr="00C44326" w:rsidRDefault="00543BA7" w:rsidP="00543BA7">
      <w:pPr>
        <w:pStyle w:val="Stylepaper-maintext"/>
        <w:ind w:left="-567"/>
      </w:pPr>
      <w:r w:rsidRPr="00C44326">
        <w:t xml:space="preserve">The matrix Θ is a non-negative real matrix as no element is negative and all elements are either zero or strictly positive real numbers, </w:t>
      </w:r>
      <m:oMath>
        <m:r>
          <w:rPr>
            <w:rFonts w:ascii="Cambria Math" w:hAnsi="Cambria Math"/>
          </w:rPr>
          <m:t xml:space="preserve">ie.  </m:t>
        </m:r>
        <m:sSub>
          <m:sSubPr>
            <m:ctrlPr>
              <w:rPr>
                <w:rFonts w:ascii="Cambria Math" w:hAnsi="Cambria Math"/>
                <w:i/>
                <w:vertAlign w:val="subscript"/>
              </w:rPr>
            </m:ctrlPr>
          </m:sSubPr>
          <m:e>
            <m:r>
              <w:rPr>
                <w:rFonts w:ascii="Cambria Math" w:hAnsi="Cambria Math"/>
                <w:vertAlign w:val="subscript"/>
              </w:rPr>
              <m:t>θ</m:t>
            </m:r>
          </m:e>
          <m:sub>
            <m:r>
              <w:rPr>
                <w:rFonts w:ascii="Cambria Math" w:hAnsi="Cambria Math"/>
                <w:vertAlign w:val="subscript"/>
              </w:rPr>
              <m:t>ij</m:t>
            </m:r>
          </m:sub>
        </m:sSub>
        <m:r>
          <w:rPr>
            <w:rFonts w:ascii="Cambria Math" w:hAnsi="Cambria Math"/>
            <w:vertAlign w:val="subscript"/>
          </w:rPr>
          <m:t xml:space="preserve"> ≥0</m:t>
        </m:r>
      </m:oMath>
      <w:r w:rsidRPr="00C44326">
        <w:t xml:space="preserve">.  In general, a matrix or vector will be said to be positive (non-negative) if all elements in it are positive (non-negative).  </w:t>
      </w:r>
    </w:p>
    <w:p w:rsidR="00543BA7" w:rsidRPr="00C44326" w:rsidRDefault="00543BA7" w:rsidP="002A06B3">
      <w:pPr>
        <w:pStyle w:val="Stylepaper-maintext"/>
        <w:ind w:left="-567"/>
        <w:jc w:val="center"/>
        <w:rPr>
          <w:b/>
        </w:rPr>
      </w:pPr>
      <w:r w:rsidRPr="00C44326">
        <w:rPr>
          <w:b/>
        </w:rPr>
        <w:t>2.2 Topology of Financial Networks: Complete, Random, Core-Periphery, Clustered and Small World</w:t>
      </w:r>
    </w:p>
    <w:p w:rsidR="00543BA7" w:rsidRPr="00C44326" w:rsidRDefault="00543BA7" w:rsidP="00543BA7">
      <w:pPr>
        <w:autoSpaceDE w:val="0"/>
        <w:autoSpaceDN w:val="0"/>
        <w:adjustRightInd w:val="0"/>
        <w:ind w:left="-567"/>
        <w:rPr>
          <w:rFonts w:ascii="TimesNewRomanPSMT" w:hAnsi="TimesNewRomanPSMT" w:cs="TimesNewRomanPSMT"/>
          <w:szCs w:val="24"/>
        </w:rPr>
      </w:pPr>
      <w:r w:rsidRPr="00C44326">
        <w:rPr>
          <w:szCs w:val="24"/>
        </w:rPr>
        <w:t xml:space="preserve">Like many real world networks socio-economic, communication and information networks such as the www, financial networks are far from random and uncorrelated.  In order to construct and characterize financial networks that have high concentration or localization of exposures with dense network interconnectivity between a few FIs, it is useful to briefly survey the well known classification of networks (see Table 2) and highlight the properties of what are referred to as small </w:t>
      </w:r>
      <w:r w:rsidRPr="00C44326">
        <w:rPr>
          <w:szCs w:val="24"/>
        </w:rPr>
        <w:lastRenderedPageBreak/>
        <w:t>world networks</w:t>
      </w:r>
      <w:r w:rsidRPr="00C44326">
        <w:rPr>
          <w:rStyle w:val="FootnoteReference"/>
          <w:sz w:val="24"/>
          <w:szCs w:val="24"/>
        </w:rPr>
        <w:footnoteReference w:id="17"/>
      </w:r>
      <w:r w:rsidRPr="00C44326">
        <w:rPr>
          <w:szCs w:val="24"/>
        </w:rPr>
        <w:t xml:space="preserve"> which display properties that are a good fit for the financial network of exposures found in derivatives markets.  </w:t>
      </w:r>
    </w:p>
    <w:p w:rsidR="00543BA7" w:rsidRPr="00C44326" w:rsidRDefault="00543BA7" w:rsidP="00543BA7">
      <w:pPr>
        <w:ind w:left="-567"/>
        <w:rPr>
          <w:szCs w:val="24"/>
        </w:rPr>
      </w:pPr>
      <w:r w:rsidRPr="00C44326">
        <w:rPr>
          <w:szCs w:val="24"/>
        </w:rPr>
        <w:t>To incorporate the highly skewed connectivity of 26 broker-dealers and when compared to the others who are in the majority</w:t>
      </w:r>
      <w:r w:rsidR="001541D1">
        <w:rPr>
          <w:szCs w:val="24"/>
        </w:rPr>
        <w:t xml:space="preserve"> with few connections</w:t>
      </w:r>
      <w:r w:rsidRPr="00C44326">
        <w:rPr>
          <w:szCs w:val="24"/>
        </w:rPr>
        <w:t>, a core-periphery structure (</w:t>
      </w:r>
      <w:proofErr w:type="spellStart"/>
      <w:r w:rsidRPr="00C44326">
        <w:rPr>
          <w:szCs w:val="24"/>
        </w:rPr>
        <w:t>Borgatti</w:t>
      </w:r>
      <w:proofErr w:type="spellEnd"/>
      <w:r w:rsidRPr="00C44326">
        <w:rPr>
          <w:szCs w:val="24"/>
        </w:rPr>
        <w:t xml:space="preserve"> and Everett, 1999) with small world network properties manifests it-self in the derivatives network.  This has also been regarded to be a statistical signature of complex social systems (Watts,1998 and Watts and Strogatz,1999) namely, a top tier multi-hub of few agents who are highly connected among themselves (often called rich club dynamics) and to some other nodes in the periphery who show few if any connections amongst themselves.  The properties of small world networks and how contagion propagates through them will be briefly contrasted with that for the </w:t>
      </w:r>
      <w:proofErr w:type="spellStart"/>
      <w:r w:rsidRPr="00C44326">
        <w:rPr>
          <w:szCs w:val="24"/>
        </w:rPr>
        <w:t>Erdös</w:t>
      </w:r>
      <w:proofErr w:type="spellEnd"/>
      <w:r w:rsidRPr="00C44326">
        <w:rPr>
          <w:szCs w:val="24"/>
        </w:rPr>
        <w:t xml:space="preserve"> -</w:t>
      </w:r>
      <w:proofErr w:type="spellStart"/>
      <w:r w:rsidRPr="00C44326">
        <w:rPr>
          <w:szCs w:val="24"/>
        </w:rPr>
        <w:t>Renyi</w:t>
      </w:r>
      <w:proofErr w:type="spellEnd"/>
      <w:r w:rsidRPr="00C44326">
        <w:rPr>
          <w:szCs w:val="24"/>
        </w:rPr>
        <w:t xml:space="preserve"> random graph and also the </w:t>
      </w:r>
      <w:proofErr w:type="spellStart"/>
      <w:r w:rsidRPr="00C44326">
        <w:rPr>
          <w:szCs w:val="24"/>
        </w:rPr>
        <w:t>Barabási</w:t>
      </w:r>
      <w:proofErr w:type="spellEnd"/>
      <w:r w:rsidRPr="00C44326">
        <w:rPr>
          <w:szCs w:val="24"/>
        </w:rPr>
        <w:t xml:space="preserve"> and Albert (1999) scale free networks.  In order to construct a network for financial derivatives which shows dominance of few players with a 92% and upwards of concentration of derivatives exposures to one another,  use will be made of network statistics and dynamics described below regarding high clustering, preferential attachment in link formation and identification of members with high ‘rich club’ statistics</w:t>
      </w:r>
      <w:r w:rsidR="00C44326">
        <w:rPr>
          <w:szCs w:val="24"/>
        </w:rPr>
        <w:t>.</w:t>
      </w:r>
      <w:r w:rsidR="00C44326">
        <w:rPr>
          <w:szCs w:val="24"/>
        </w:rPr>
        <w:br/>
      </w:r>
      <w:r w:rsidRPr="00C44326">
        <w:rPr>
          <w:szCs w:val="24"/>
        </w:rPr>
        <w:t xml:space="preserve"> </w:t>
      </w:r>
    </w:p>
    <w:p w:rsidR="00543BA7" w:rsidRPr="00C44326" w:rsidRDefault="00543BA7" w:rsidP="00543BA7">
      <w:pPr>
        <w:pStyle w:val="FSRmaintext"/>
        <w:widowControl w:val="0"/>
        <w:shd w:val="clear" w:color="auto" w:fill="FFFFFF"/>
        <w:spacing w:line="240" w:lineRule="auto"/>
        <w:ind w:left="-567"/>
        <w:rPr>
          <w:sz w:val="24"/>
        </w:rPr>
      </w:pPr>
      <w:r w:rsidRPr="00C44326">
        <w:rPr>
          <w:sz w:val="24"/>
        </w:rPr>
        <w:t>Networks are mainly characterized by the following network statistics – (a) the probability of any two randomly selected nodes in a network being connected is denoted by p with there being total of N(N-1) possible links for directed graphs and N(N-1)/2 for undirected graphs, (b) measure of  local interconnectivity between nodes called clustering coefficient, (</w:t>
      </w:r>
      <w:r w:rsidRPr="00C44326">
        <w:rPr>
          <w:sz w:val="24"/>
        </w:rPr>
        <w:sym w:font="Symbol" w:char="F044"/>
      </w:r>
      <w:proofErr w:type="spellStart"/>
      <w:r w:rsidRPr="00C44326">
        <w:rPr>
          <w:sz w:val="24"/>
          <w:vertAlign w:val="subscript"/>
        </w:rPr>
        <w:t>i</w:t>
      </w:r>
      <w:proofErr w:type="spellEnd"/>
      <w:r w:rsidRPr="00C44326">
        <w:rPr>
          <w:sz w:val="24"/>
        </w:rPr>
        <w:t xml:space="preserve"> denotes the clustering coefficient for node </w:t>
      </w:r>
      <w:proofErr w:type="spellStart"/>
      <w:r w:rsidRPr="00C44326">
        <w:rPr>
          <w:sz w:val="24"/>
        </w:rPr>
        <w:t>i</w:t>
      </w:r>
      <w:proofErr w:type="spellEnd"/>
      <w:r w:rsidRPr="00C44326">
        <w:rPr>
          <w:sz w:val="24"/>
        </w:rPr>
        <w:t xml:space="preserve"> and </w:t>
      </w:r>
      <w:r w:rsidRPr="00C44326">
        <w:rPr>
          <w:sz w:val="24"/>
        </w:rPr>
        <w:sym w:font="Symbol" w:char="F044"/>
      </w:r>
      <w:r w:rsidRPr="00C44326">
        <w:rPr>
          <w:sz w:val="24"/>
        </w:rPr>
        <w:t xml:space="preserve"> is the clustering coefficient for the network) ; (c) The shortest path length of the network estimates the average shortest path between all pairs of randomly selected nodes; </w:t>
      </w:r>
      <w:r w:rsidRPr="00C44326">
        <w:rPr>
          <w:i/>
          <w:sz w:val="24"/>
        </w:rPr>
        <w:t xml:space="preserve">and </w:t>
      </w:r>
      <w:r w:rsidRPr="00C44326">
        <w:rPr>
          <w:sz w:val="24"/>
        </w:rPr>
        <w:t xml:space="preserve">(d) degree distribution which gives the probability distribution P(k) as a function of the degrees k of each of the nodes, and p(k) gives the probability that a randomly selected node as exactly k links. The average number links per node is given by &lt;k&gt; = </w:t>
      </w:r>
      <w:r w:rsidRPr="00C44326">
        <w:rPr>
          <w:sz w:val="24"/>
        </w:rPr>
        <w:sym w:font="Symbol" w:char="F0E5"/>
      </w:r>
      <w:proofErr w:type="spellStart"/>
      <w:r w:rsidRPr="00C44326">
        <w:rPr>
          <w:sz w:val="24"/>
          <w:vertAlign w:val="subscript"/>
        </w:rPr>
        <w:t>k</w:t>
      </w:r>
      <w:r w:rsidRPr="00C44326">
        <w:rPr>
          <w:sz w:val="24"/>
        </w:rPr>
        <w:t>k</w:t>
      </w:r>
      <w:proofErr w:type="spellEnd"/>
      <w:r w:rsidRPr="00C44326">
        <w:rPr>
          <w:sz w:val="24"/>
        </w:rPr>
        <w:t xml:space="preserve"> p(k) and the variance of links &lt;k</w:t>
      </w:r>
      <w:r w:rsidRPr="00C44326">
        <w:rPr>
          <w:sz w:val="24"/>
          <w:vertAlign w:val="superscript"/>
        </w:rPr>
        <w:t>2</w:t>
      </w:r>
      <w:r w:rsidRPr="00C44326">
        <w:rPr>
          <w:sz w:val="24"/>
        </w:rPr>
        <w:t xml:space="preserve">&gt; = </w:t>
      </w:r>
      <w:r w:rsidRPr="00C44326">
        <w:rPr>
          <w:sz w:val="24"/>
        </w:rPr>
        <w:sym w:font="Symbol" w:char="F0E5"/>
      </w:r>
      <w:r w:rsidRPr="00C44326">
        <w:rPr>
          <w:sz w:val="24"/>
          <w:vertAlign w:val="subscript"/>
        </w:rPr>
        <w:t>k</w:t>
      </w:r>
      <w:r w:rsidRPr="00C44326">
        <w:rPr>
          <w:sz w:val="24"/>
        </w:rPr>
        <w:t>k</w:t>
      </w:r>
      <w:r w:rsidRPr="00C44326">
        <w:rPr>
          <w:sz w:val="24"/>
          <w:vertAlign w:val="superscript"/>
        </w:rPr>
        <w:t>2</w:t>
      </w:r>
      <w:r w:rsidRPr="00C44326">
        <w:rPr>
          <w:sz w:val="24"/>
        </w:rPr>
        <w:t xml:space="preserve"> p(k). Where empirical sample data is used, p(k) = </w:t>
      </w:r>
      <w:proofErr w:type="spellStart"/>
      <w:r w:rsidRPr="00C44326">
        <w:rPr>
          <w:sz w:val="24"/>
        </w:rPr>
        <w:t>N</w:t>
      </w:r>
      <w:r w:rsidRPr="00C44326">
        <w:rPr>
          <w:sz w:val="24"/>
          <w:vertAlign w:val="subscript"/>
        </w:rPr>
        <w:t>k</w:t>
      </w:r>
      <w:proofErr w:type="spellEnd"/>
      <w:r w:rsidRPr="00C44326">
        <w:rPr>
          <w:sz w:val="24"/>
        </w:rPr>
        <w:t xml:space="preserve">/N-1 where </w:t>
      </w:r>
      <w:proofErr w:type="spellStart"/>
      <w:r w:rsidRPr="00C44326">
        <w:rPr>
          <w:sz w:val="24"/>
        </w:rPr>
        <w:t>N</w:t>
      </w:r>
      <w:r w:rsidRPr="00C44326">
        <w:rPr>
          <w:sz w:val="24"/>
          <w:vertAlign w:val="subscript"/>
        </w:rPr>
        <w:t>k</w:t>
      </w:r>
      <w:proofErr w:type="spellEnd"/>
      <w:r w:rsidRPr="00C44326">
        <w:rPr>
          <w:sz w:val="24"/>
          <w:vertAlign w:val="subscript"/>
        </w:rPr>
        <w:t xml:space="preserve"> </w:t>
      </w:r>
      <w:r w:rsidRPr="00C44326">
        <w:rPr>
          <w:sz w:val="24"/>
        </w:rPr>
        <w:t xml:space="preserve">is the number of nodes with k links.  Text book prototypes of regular, random and scale free networks have properties in respect to the network statistics given in Table 2.  As will be explained, small world networks described by elements along the diagonal of Table 2 have one property in common with each of the other network types. </w:t>
      </w:r>
    </w:p>
    <w:p w:rsidR="00543BA7" w:rsidRPr="00C44326" w:rsidRDefault="00543BA7" w:rsidP="00543BA7">
      <w:pPr>
        <w:pStyle w:val="Description"/>
        <w:ind w:left="-567"/>
      </w:pPr>
      <w:r w:rsidRPr="00C44326">
        <w:t xml:space="preserve">Table 2:  Networks Statistics: Diagonal Elements Characterize </w:t>
      </w:r>
      <w:r w:rsidRPr="00C44326">
        <w:rPr>
          <w:i/>
        </w:rPr>
        <w:t>Small World</w:t>
      </w:r>
      <w:r w:rsidRPr="00C44326">
        <w:t xml:space="preserve"> Networks </w:t>
      </w:r>
    </w:p>
    <w:tbl>
      <w:tblPr>
        <w:tblpPr w:leftFromText="141" w:rightFromText="141" w:vertAnchor="text" w:horzAnchor="margin" w:tblpX="421"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3"/>
        <w:gridCol w:w="1487"/>
        <w:gridCol w:w="1422"/>
        <w:gridCol w:w="1842"/>
      </w:tblGrid>
      <w:tr w:rsidR="00543BA7" w:rsidRPr="00C44326" w:rsidTr="00752F4C">
        <w:trPr>
          <w:trHeight w:val="1125"/>
        </w:trPr>
        <w:tc>
          <w:tcPr>
            <w:tcW w:w="1914" w:type="dxa"/>
            <w:tcBorders>
              <w:tl2br w:val="single" w:sz="4" w:space="0" w:color="auto"/>
            </w:tcBorders>
          </w:tcPr>
          <w:p w:rsidR="00543BA7" w:rsidRPr="00C44326" w:rsidRDefault="00543BA7" w:rsidP="00752F4C">
            <w:pPr>
              <w:pStyle w:val="BodyText"/>
              <w:jc w:val="both"/>
              <w:rPr>
                <w:rFonts w:ascii="Times New Roman" w:hAnsi="Times New Roman"/>
                <w:b/>
                <w:sz w:val="24"/>
                <w:szCs w:val="24"/>
              </w:rPr>
            </w:pPr>
            <w:r w:rsidRPr="00C44326">
              <w:rPr>
                <w:rFonts w:ascii="Times New Roman" w:hAnsi="Times New Roman"/>
                <w:b/>
                <w:sz w:val="24"/>
                <w:szCs w:val="24"/>
              </w:rPr>
              <w:tab/>
              <w:t>Properties</w:t>
            </w:r>
          </w:p>
          <w:p w:rsidR="00543BA7" w:rsidRPr="00C44326" w:rsidRDefault="00543BA7" w:rsidP="00752F4C">
            <w:pPr>
              <w:pStyle w:val="BodyText"/>
              <w:jc w:val="both"/>
              <w:rPr>
                <w:rFonts w:ascii="Times New Roman" w:hAnsi="Times New Roman"/>
                <w:b/>
                <w:sz w:val="24"/>
                <w:szCs w:val="24"/>
              </w:rPr>
            </w:pPr>
          </w:p>
          <w:p w:rsidR="00543BA7" w:rsidRPr="00C44326" w:rsidRDefault="00543BA7" w:rsidP="00752F4C">
            <w:pPr>
              <w:pStyle w:val="BodyText"/>
              <w:jc w:val="both"/>
              <w:rPr>
                <w:rFonts w:ascii="Times New Roman" w:hAnsi="Times New Roman"/>
                <w:b/>
                <w:sz w:val="24"/>
                <w:szCs w:val="24"/>
              </w:rPr>
            </w:pPr>
            <w:r w:rsidRPr="00C44326">
              <w:rPr>
                <w:rFonts w:ascii="Times New Roman" w:hAnsi="Times New Roman"/>
                <w:b/>
                <w:sz w:val="24"/>
                <w:szCs w:val="24"/>
              </w:rPr>
              <w:t>Networks</w:t>
            </w:r>
          </w:p>
        </w:tc>
        <w:tc>
          <w:tcPr>
            <w:tcW w:w="1487" w:type="dxa"/>
          </w:tcPr>
          <w:p w:rsidR="00543BA7" w:rsidRPr="00C44326" w:rsidRDefault="00543BA7" w:rsidP="00752F4C">
            <w:pPr>
              <w:pStyle w:val="BodyText"/>
              <w:jc w:val="both"/>
              <w:rPr>
                <w:rFonts w:ascii="Times New Roman" w:hAnsi="Times New Roman"/>
                <w:b/>
                <w:sz w:val="24"/>
                <w:szCs w:val="24"/>
              </w:rPr>
            </w:pPr>
            <w:r w:rsidRPr="00C44326">
              <w:rPr>
                <w:rFonts w:ascii="Times New Roman" w:hAnsi="Times New Roman"/>
                <w:b/>
                <w:sz w:val="24"/>
                <w:szCs w:val="24"/>
              </w:rPr>
              <w:t>Clustering Coefficient</w:t>
            </w:r>
          </w:p>
        </w:tc>
        <w:tc>
          <w:tcPr>
            <w:tcW w:w="1422" w:type="dxa"/>
          </w:tcPr>
          <w:p w:rsidR="00543BA7" w:rsidRPr="00C44326" w:rsidRDefault="00543BA7" w:rsidP="00752F4C">
            <w:pPr>
              <w:pStyle w:val="BodyText"/>
              <w:jc w:val="both"/>
              <w:rPr>
                <w:rFonts w:ascii="Times New Roman" w:hAnsi="Times New Roman"/>
                <w:b/>
                <w:sz w:val="24"/>
                <w:szCs w:val="24"/>
              </w:rPr>
            </w:pPr>
            <w:r w:rsidRPr="00C44326">
              <w:rPr>
                <w:rFonts w:ascii="Times New Roman" w:hAnsi="Times New Roman"/>
                <w:b/>
                <w:sz w:val="24"/>
                <w:szCs w:val="24"/>
              </w:rPr>
              <w:t xml:space="preserve">Average Path </w:t>
            </w:r>
          </w:p>
          <w:p w:rsidR="00543BA7" w:rsidRPr="00C44326" w:rsidRDefault="00543BA7" w:rsidP="00752F4C">
            <w:pPr>
              <w:pStyle w:val="BodyText"/>
              <w:jc w:val="both"/>
              <w:rPr>
                <w:rFonts w:ascii="Times New Roman" w:hAnsi="Times New Roman"/>
                <w:b/>
                <w:sz w:val="24"/>
                <w:szCs w:val="24"/>
              </w:rPr>
            </w:pPr>
            <w:r w:rsidRPr="00C44326">
              <w:rPr>
                <w:rFonts w:ascii="Times New Roman" w:hAnsi="Times New Roman"/>
                <w:b/>
                <w:sz w:val="24"/>
                <w:szCs w:val="24"/>
              </w:rPr>
              <w:t>Length</w:t>
            </w:r>
          </w:p>
        </w:tc>
        <w:tc>
          <w:tcPr>
            <w:tcW w:w="1842" w:type="dxa"/>
          </w:tcPr>
          <w:p w:rsidR="00543BA7" w:rsidRPr="00C44326" w:rsidRDefault="00543BA7" w:rsidP="00752F4C">
            <w:pPr>
              <w:pStyle w:val="BodyText"/>
              <w:jc w:val="both"/>
              <w:rPr>
                <w:rFonts w:ascii="Times New Roman" w:hAnsi="Times New Roman"/>
                <w:b/>
                <w:sz w:val="24"/>
                <w:szCs w:val="24"/>
              </w:rPr>
            </w:pPr>
            <w:r w:rsidRPr="00C44326">
              <w:rPr>
                <w:rFonts w:ascii="Times New Roman" w:hAnsi="Times New Roman"/>
                <w:b/>
                <w:sz w:val="24"/>
                <w:szCs w:val="24"/>
              </w:rPr>
              <w:t>Degree</w:t>
            </w:r>
          </w:p>
          <w:p w:rsidR="00543BA7" w:rsidRPr="00C44326" w:rsidRDefault="00543BA7" w:rsidP="00752F4C">
            <w:pPr>
              <w:pStyle w:val="BodyText"/>
              <w:jc w:val="both"/>
              <w:rPr>
                <w:rFonts w:ascii="Times New Roman" w:hAnsi="Times New Roman"/>
                <w:b/>
                <w:sz w:val="24"/>
                <w:szCs w:val="24"/>
              </w:rPr>
            </w:pPr>
            <w:r w:rsidRPr="00C44326">
              <w:rPr>
                <w:rFonts w:ascii="Times New Roman" w:hAnsi="Times New Roman"/>
                <w:b/>
                <w:sz w:val="24"/>
                <w:szCs w:val="24"/>
              </w:rPr>
              <w:t>Distribution</w:t>
            </w:r>
          </w:p>
        </w:tc>
      </w:tr>
      <w:tr w:rsidR="00543BA7" w:rsidRPr="00C44326" w:rsidTr="00752F4C">
        <w:trPr>
          <w:trHeight w:val="814"/>
        </w:trPr>
        <w:tc>
          <w:tcPr>
            <w:tcW w:w="1914" w:type="dxa"/>
            <w:vAlign w:val="center"/>
          </w:tcPr>
          <w:p w:rsidR="00543BA7" w:rsidRPr="00C44326" w:rsidRDefault="00543BA7" w:rsidP="00752F4C">
            <w:pPr>
              <w:pStyle w:val="BodyText"/>
              <w:rPr>
                <w:rFonts w:ascii="Times New Roman" w:hAnsi="Times New Roman"/>
                <w:b/>
                <w:sz w:val="24"/>
                <w:szCs w:val="24"/>
              </w:rPr>
            </w:pPr>
            <w:r w:rsidRPr="00C44326">
              <w:rPr>
                <w:rFonts w:ascii="Times New Roman" w:hAnsi="Times New Roman"/>
                <w:b/>
                <w:sz w:val="24"/>
                <w:szCs w:val="24"/>
              </w:rPr>
              <w:t>Regular</w:t>
            </w:r>
          </w:p>
        </w:tc>
        <w:tc>
          <w:tcPr>
            <w:tcW w:w="1487" w:type="dxa"/>
            <w:vAlign w:val="center"/>
          </w:tcPr>
          <w:p w:rsidR="00543BA7" w:rsidRPr="00C44326" w:rsidRDefault="00543BA7" w:rsidP="00752F4C">
            <w:pPr>
              <w:pStyle w:val="BodyText"/>
              <w:rPr>
                <w:rFonts w:ascii="Times New Roman" w:hAnsi="Times New Roman"/>
                <w:b/>
                <w:i/>
                <w:color w:val="FF0000"/>
                <w:sz w:val="24"/>
                <w:szCs w:val="24"/>
              </w:rPr>
            </w:pPr>
            <w:r w:rsidRPr="00C44326">
              <w:rPr>
                <w:rFonts w:ascii="Times New Roman" w:hAnsi="Times New Roman"/>
                <w:b/>
                <w:i/>
                <w:color w:val="FF0000"/>
                <w:sz w:val="24"/>
                <w:szCs w:val="24"/>
              </w:rPr>
              <w:t>High</w:t>
            </w:r>
          </w:p>
        </w:tc>
        <w:tc>
          <w:tcPr>
            <w:tcW w:w="1422" w:type="dxa"/>
            <w:vAlign w:val="center"/>
          </w:tcPr>
          <w:p w:rsidR="00543BA7" w:rsidRPr="00C44326" w:rsidRDefault="00543BA7" w:rsidP="00752F4C">
            <w:pPr>
              <w:pStyle w:val="BodyText"/>
              <w:rPr>
                <w:rFonts w:ascii="Times New Roman" w:hAnsi="Times New Roman"/>
                <w:b/>
                <w:sz w:val="24"/>
                <w:szCs w:val="24"/>
              </w:rPr>
            </w:pPr>
            <w:r w:rsidRPr="00C44326">
              <w:rPr>
                <w:rFonts w:ascii="Times New Roman" w:hAnsi="Times New Roman"/>
                <w:b/>
                <w:sz w:val="24"/>
                <w:szCs w:val="24"/>
              </w:rPr>
              <w:t>High</w:t>
            </w:r>
          </w:p>
        </w:tc>
        <w:tc>
          <w:tcPr>
            <w:tcW w:w="1842" w:type="dxa"/>
            <w:vAlign w:val="center"/>
          </w:tcPr>
          <w:p w:rsidR="00543BA7" w:rsidRPr="00C44326" w:rsidRDefault="00543BA7" w:rsidP="00752F4C">
            <w:pPr>
              <w:pStyle w:val="BodyText"/>
              <w:rPr>
                <w:rFonts w:ascii="Times New Roman" w:hAnsi="Times New Roman"/>
                <w:b/>
                <w:sz w:val="24"/>
                <w:szCs w:val="24"/>
              </w:rPr>
            </w:pPr>
            <w:r w:rsidRPr="00C44326">
              <w:rPr>
                <w:rFonts w:ascii="Times New Roman" w:hAnsi="Times New Roman"/>
                <w:b/>
                <w:sz w:val="24"/>
                <w:szCs w:val="24"/>
              </w:rPr>
              <w:t>Equal and fixed In/Out degrees to each node</w:t>
            </w:r>
          </w:p>
        </w:tc>
      </w:tr>
      <w:tr w:rsidR="00543BA7" w:rsidRPr="00C44326" w:rsidTr="00752F4C">
        <w:trPr>
          <w:trHeight w:val="723"/>
        </w:trPr>
        <w:tc>
          <w:tcPr>
            <w:tcW w:w="1914" w:type="dxa"/>
            <w:vAlign w:val="center"/>
          </w:tcPr>
          <w:p w:rsidR="00543BA7" w:rsidRPr="00C44326" w:rsidRDefault="00543BA7" w:rsidP="00752F4C">
            <w:pPr>
              <w:pStyle w:val="BodyText"/>
              <w:rPr>
                <w:rFonts w:ascii="Times New Roman" w:hAnsi="Times New Roman"/>
                <w:b/>
                <w:sz w:val="24"/>
                <w:szCs w:val="24"/>
              </w:rPr>
            </w:pPr>
            <w:r w:rsidRPr="00C44326">
              <w:rPr>
                <w:rFonts w:ascii="Times New Roman" w:hAnsi="Times New Roman"/>
                <w:b/>
                <w:sz w:val="24"/>
                <w:szCs w:val="24"/>
              </w:rPr>
              <w:lastRenderedPageBreak/>
              <w:t>Random</w:t>
            </w:r>
          </w:p>
        </w:tc>
        <w:tc>
          <w:tcPr>
            <w:tcW w:w="1487" w:type="dxa"/>
            <w:vAlign w:val="center"/>
          </w:tcPr>
          <w:p w:rsidR="00543BA7" w:rsidRPr="00C44326" w:rsidRDefault="00543BA7" w:rsidP="00752F4C">
            <w:pPr>
              <w:pStyle w:val="BodyText"/>
              <w:rPr>
                <w:rFonts w:ascii="Times New Roman" w:hAnsi="Times New Roman"/>
                <w:b/>
                <w:sz w:val="24"/>
                <w:szCs w:val="24"/>
              </w:rPr>
            </w:pPr>
            <w:r w:rsidRPr="00C44326">
              <w:rPr>
                <w:rFonts w:ascii="Times New Roman" w:hAnsi="Times New Roman"/>
                <w:b/>
                <w:sz w:val="24"/>
                <w:szCs w:val="24"/>
              </w:rPr>
              <w:t>Low</w:t>
            </w:r>
          </w:p>
        </w:tc>
        <w:tc>
          <w:tcPr>
            <w:tcW w:w="1422" w:type="dxa"/>
            <w:vAlign w:val="center"/>
          </w:tcPr>
          <w:p w:rsidR="00543BA7" w:rsidRPr="00C44326" w:rsidRDefault="00543BA7" w:rsidP="00752F4C">
            <w:pPr>
              <w:pStyle w:val="BodyText"/>
              <w:rPr>
                <w:rFonts w:ascii="Times New Roman" w:hAnsi="Times New Roman"/>
                <w:b/>
                <w:i/>
                <w:sz w:val="24"/>
                <w:szCs w:val="24"/>
              </w:rPr>
            </w:pPr>
            <w:r w:rsidRPr="00C44326">
              <w:rPr>
                <w:rFonts w:ascii="Times New Roman" w:hAnsi="Times New Roman"/>
                <w:b/>
                <w:i/>
                <w:color w:val="FF0000"/>
                <w:sz w:val="24"/>
                <w:szCs w:val="24"/>
              </w:rPr>
              <w:t>Low</w:t>
            </w:r>
          </w:p>
        </w:tc>
        <w:tc>
          <w:tcPr>
            <w:tcW w:w="1842" w:type="dxa"/>
            <w:vAlign w:val="center"/>
          </w:tcPr>
          <w:p w:rsidR="00543BA7" w:rsidRPr="00C44326" w:rsidRDefault="00543BA7" w:rsidP="00752F4C">
            <w:pPr>
              <w:pStyle w:val="BodyText"/>
              <w:rPr>
                <w:rFonts w:ascii="Times New Roman" w:hAnsi="Times New Roman"/>
                <w:b/>
                <w:sz w:val="24"/>
                <w:szCs w:val="24"/>
              </w:rPr>
            </w:pPr>
            <w:r w:rsidRPr="00C44326">
              <w:rPr>
                <w:rFonts w:ascii="Times New Roman" w:hAnsi="Times New Roman"/>
                <w:b/>
                <w:sz w:val="24"/>
                <w:szCs w:val="24"/>
              </w:rPr>
              <w:t>Exponential</w:t>
            </w:r>
          </w:p>
        </w:tc>
      </w:tr>
      <w:tr w:rsidR="00543BA7" w:rsidRPr="00C44326" w:rsidTr="00752F4C">
        <w:trPr>
          <w:trHeight w:val="756"/>
        </w:trPr>
        <w:tc>
          <w:tcPr>
            <w:tcW w:w="1914" w:type="dxa"/>
            <w:vAlign w:val="center"/>
          </w:tcPr>
          <w:p w:rsidR="00543BA7" w:rsidRPr="00C44326" w:rsidRDefault="00543BA7" w:rsidP="00752F4C">
            <w:pPr>
              <w:pStyle w:val="BodyText"/>
              <w:rPr>
                <w:rFonts w:ascii="Times New Roman" w:hAnsi="Times New Roman"/>
                <w:b/>
                <w:sz w:val="24"/>
                <w:szCs w:val="24"/>
              </w:rPr>
            </w:pPr>
            <w:r w:rsidRPr="00C44326">
              <w:rPr>
                <w:rFonts w:ascii="Times New Roman" w:hAnsi="Times New Roman"/>
                <w:b/>
                <w:sz w:val="24"/>
                <w:szCs w:val="24"/>
              </w:rPr>
              <w:t>Scale Free / Power Law</w:t>
            </w:r>
          </w:p>
        </w:tc>
        <w:tc>
          <w:tcPr>
            <w:tcW w:w="1487" w:type="dxa"/>
            <w:vAlign w:val="center"/>
          </w:tcPr>
          <w:p w:rsidR="00543BA7" w:rsidRPr="00C44326" w:rsidRDefault="00543BA7" w:rsidP="00752F4C">
            <w:pPr>
              <w:pStyle w:val="BodyText"/>
              <w:rPr>
                <w:rFonts w:ascii="Times New Roman" w:hAnsi="Times New Roman"/>
                <w:b/>
                <w:sz w:val="24"/>
                <w:szCs w:val="24"/>
              </w:rPr>
            </w:pPr>
            <w:r w:rsidRPr="00C44326">
              <w:rPr>
                <w:rFonts w:ascii="Times New Roman" w:hAnsi="Times New Roman"/>
                <w:b/>
                <w:sz w:val="24"/>
                <w:szCs w:val="24"/>
              </w:rPr>
              <w:t>Low</w:t>
            </w:r>
          </w:p>
        </w:tc>
        <w:tc>
          <w:tcPr>
            <w:tcW w:w="1422" w:type="dxa"/>
            <w:vAlign w:val="center"/>
          </w:tcPr>
          <w:p w:rsidR="00543BA7" w:rsidRPr="00C44326" w:rsidRDefault="00543BA7" w:rsidP="00752F4C">
            <w:pPr>
              <w:pStyle w:val="BodyText"/>
              <w:rPr>
                <w:rFonts w:ascii="Times New Roman" w:hAnsi="Times New Roman"/>
                <w:b/>
                <w:sz w:val="24"/>
                <w:szCs w:val="24"/>
              </w:rPr>
            </w:pPr>
            <w:r w:rsidRPr="00C44326">
              <w:rPr>
                <w:rFonts w:ascii="Times New Roman" w:hAnsi="Times New Roman"/>
                <w:b/>
                <w:sz w:val="24"/>
                <w:szCs w:val="24"/>
              </w:rPr>
              <w:t>Variable</w:t>
            </w:r>
          </w:p>
        </w:tc>
        <w:tc>
          <w:tcPr>
            <w:tcW w:w="1842" w:type="dxa"/>
            <w:vAlign w:val="center"/>
          </w:tcPr>
          <w:p w:rsidR="00543BA7" w:rsidRPr="00C44326" w:rsidRDefault="00543BA7" w:rsidP="00752F4C">
            <w:pPr>
              <w:pStyle w:val="BodyText"/>
              <w:rPr>
                <w:rFonts w:ascii="Times New Roman" w:hAnsi="Times New Roman"/>
                <w:b/>
                <w:i/>
                <w:color w:val="FF0000"/>
                <w:sz w:val="24"/>
                <w:szCs w:val="24"/>
              </w:rPr>
            </w:pPr>
            <w:r w:rsidRPr="00C44326">
              <w:rPr>
                <w:rFonts w:ascii="Times New Roman" w:hAnsi="Times New Roman"/>
                <w:b/>
                <w:i/>
                <w:color w:val="FF0000"/>
                <w:sz w:val="24"/>
                <w:szCs w:val="24"/>
              </w:rPr>
              <w:t>Fat Tail Distribution</w:t>
            </w:r>
          </w:p>
        </w:tc>
      </w:tr>
    </w:tbl>
    <w:p w:rsidR="00543BA7" w:rsidRPr="00C44326" w:rsidRDefault="00543BA7" w:rsidP="00543BA7">
      <w:pPr>
        <w:pStyle w:val="Description"/>
        <w:rPr>
          <w:lang w:val="fr-FR"/>
        </w:rPr>
      </w:pPr>
    </w:p>
    <w:p w:rsidR="00543BA7" w:rsidRPr="00C44326" w:rsidRDefault="00543BA7" w:rsidP="00543BA7">
      <w:pPr>
        <w:pStyle w:val="Description"/>
        <w:shd w:val="clear" w:color="auto" w:fill="FFFFFF"/>
        <w:rPr>
          <w:lang w:val="fr-FR"/>
        </w:rPr>
      </w:pPr>
    </w:p>
    <w:p w:rsidR="00543BA7" w:rsidRPr="00C44326" w:rsidRDefault="00543BA7" w:rsidP="00543BA7">
      <w:pPr>
        <w:pStyle w:val="Description"/>
        <w:shd w:val="clear" w:color="auto" w:fill="FFFFFF"/>
        <w:rPr>
          <w:lang w:val="fr-FR"/>
        </w:rPr>
      </w:pPr>
    </w:p>
    <w:p w:rsidR="00543BA7" w:rsidRPr="00C44326" w:rsidRDefault="00543BA7" w:rsidP="00543BA7">
      <w:pPr>
        <w:pStyle w:val="Description"/>
        <w:shd w:val="clear" w:color="auto" w:fill="FFFFFF"/>
        <w:rPr>
          <w:lang w:val="fr-FR"/>
        </w:rPr>
      </w:pPr>
    </w:p>
    <w:p w:rsidR="00543BA7" w:rsidRPr="00C44326" w:rsidRDefault="00543BA7" w:rsidP="00543BA7">
      <w:pPr>
        <w:pStyle w:val="Description"/>
        <w:shd w:val="clear" w:color="auto" w:fill="FFFFFF"/>
        <w:rPr>
          <w:lang w:val="fr-FR"/>
        </w:rPr>
      </w:pPr>
    </w:p>
    <w:p w:rsidR="00543BA7" w:rsidRPr="00C44326" w:rsidRDefault="00543BA7" w:rsidP="00543BA7">
      <w:pPr>
        <w:pStyle w:val="Description"/>
        <w:shd w:val="clear" w:color="auto" w:fill="FFFFFF"/>
        <w:rPr>
          <w:lang w:val="fr-FR"/>
        </w:rPr>
      </w:pPr>
    </w:p>
    <w:p w:rsidR="00543BA7" w:rsidRPr="00C44326" w:rsidRDefault="00543BA7" w:rsidP="00543BA7">
      <w:pPr>
        <w:pStyle w:val="Description"/>
        <w:shd w:val="clear" w:color="auto" w:fill="FFFFFF"/>
        <w:rPr>
          <w:lang w:val="fr-FR"/>
        </w:rPr>
      </w:pPr>
    </w:p>
    <w:p w:rsidR="00543BA7" w:rsidRPr="00C44326" w:rsidRDefault="00543BA7" w:rsidP="00543BA7">
      <w:pPr>
        <w:pStyle w:val="Description"/>
        <w:shd w:val="clear" w:color="auto" w:fill="FFFFFF"/>
        <w:rPr>
          <w:lang w:val="fr-FR"/>
        </w:rPr>
      </w:pPr>
    </w:p>
    <w:p w:rsidR="00543BA7" w:rsidRPr="00C44326" w:rsidRDefault="00543BA7" w:rsidP="00543BA7">
      <w:pPr>
        <w:pStyle w:val="Description"/>
        <w:shd w:val="clear" w:color="auto" w:fill="FFFFFF"/>
        <w:rPr>
          <w:b w:val="0"/>
        </w:rPr>
      </w:pPr>
    </w:p>
    <w:p w:rsidR="00543BA7" w:rsidRPr="00C44326" w:rsidRDefault="00543BA7" w:rsidP="00543BA7">
      <w:pPr>
        <w:pStyle w:val="Description"/>
        <w:shd w:val="clear" w:color="auto" w:fill="FFFFFF"/>
        <w:rPr>
          <w:b w:val="0"/>
        </w:rPr>
      </w:pPr>
    </w:p>
    <w:p w:rsidR="00543BA7" w:rsidRPr="00C44326" w:rsidRDefault="00543BA7" w:rsidP="00543BA7">
      <w:pPr>
        <w:pStyle w:val="Description"/>
        <w:shd w:val="clear" w:color="auto" w:fill="FFFFFF"/>
        <w:rPr>
          <w:b w:val="0"/>
        </w:rPr>
      </w:pPr>
    </w:p>
    <w:p w:rsidR="00543BA7" w:rsidRPr="00C44326" w:rsidRDefault="00543BA7" w:rsidP="00543BA7">
      <w:pPr>
        <w:pStyle w:val="Description"/>
        <w:shd w:val="clear" w:color="auto" w:fill="FFFFFF"/>
        <w:rPr>
          <w:b w:val="0"/>
        </w:rPr>
      </w:pPr>
    </w:p>
    <w:p w:rsidR="00543BA7" w:rsidRPr="00C44326" w:rsidRDefault="00543BA7" w:rsidP="00543BA7">
      <w:pPr>
        <w:pStyle w:val="Description"/>
        <w:shd w:val="clear" w:color="auto" w:fill="FFFFFF"/>
        <w:rPr>
          <w:b w:val="0"/>
        </w:rPr>
      </w:pPr>
    </w:p>
    <w:p w:rsidR="00543BA7" w:rsidRPr="00C44326" w:rsidRDefault="00543BA7" w:rsidP="00543BA7">
      <w:pPr>
        <w:pStyle w:val="Description"/>
        <w:shd w:val="clear" w:color="auto" w:fill="FFFFFF"/>
        <w:rPr>
          <w:b w:val="0"/>
        </w:rPr>
      </w:pPr>
    </w:p>
    <w:p w:rsidR="00543BA7" w:rsidRPr="00C44326" w:rsidRDefault="00543BA7" w:rsidP="00543BA7">
      <w:pPr>
        <w:pStyle w:val="Description"/>
        <w:shd w:val="clear" w:color="auto" w:fill="FFFFFF"/>
        <w:rPr>
          <w:b w:val="0"/>
        </w:rPr>
      </w:pPr>
    </w:p>
    <w:p w:rsidR="00543BA7" w:rsidRPr="00C44326" w:rsidRDefault="00543BA7" w:rsidP="00543BA7">
      <w:pPr>
        <w:pStyle w:val="Description"/>
        <w:shd w:val="clear" w:color="auto" w:fill="FFFFFF"/>
        <w:rPr>
          <w:b w:val="0"/>
        </w:rPr>
      </w:pPr>
    </w:p>
    <w:p w:rsidR="00543BA7" w:rsidRPr="00C44326" w:rsidRDefault="00543BA7" w:rsidP="00543BA7">
      <w:pPr>
        <w:pStyle w:val="Description"/>
        <w:shd w:val="clear" w:color="auto" w:fill="FFFFFF"/>
        <w:rPr>
          <w:b w:val="0"/>
        </w:rPr>
      </w:pPr>
      <w:r w:rsidRPr="00C44326">
        <w:rPr>
          <w:b w:val="0"/>
        </w:rPr>
        <w:br/>
      </w:r>
    </w:p>
    <w:p w:rsidR="00543BA7" w:rsidRPr="00C44326" w:rsidRDefault="00543BA7" w:rsidP="00543BA7">
      <w:pPr>
        <w:pStyle w:val="FSRmaintext"/>
        <w:widowControl w:val="0"/>
        <w:shd w:val="clear" w:color="auto" w:fill="FFFFFF"/>
        <w:spacing w:after="0" w:line="264" w:lineRule="auto"/>
        <w:ind w:left="-567"/>
        <w:rPr>
          <w:sz w:val="24"/>
        </w:rPr>
      </w:pPr>
      <w:r w:rsidRPr="00C44326">
        <w:rPr>
          <w:sz w:val="24"/>
        </w:rPr>
        <w:t xml:space="preserve">In </w:t>
      </w:r>
      <w:proofErr w:type="spellStart"/>
      <w:r w:rsidRPr="00C44326">
        <w:rPr>
          <w:sz w:val="24"/>
        </w:rPr>
        <w:t>Erdös-Renyi</w:t>
      </w:r>
      <w:proofErr w:type="spellEnd"/>
      <w:r w:rsidRPr="00C44326">
        <w:rPr>
          <w:sz w:val="24"/>
        </w:rPr>
        <w:t xml:space="preserve"> random networks in which connectivity between any two nodes is uncorrelated, the probability distribution of degrees is given by </w:t>
      </w:r>
    </w:p>
    <w:p w:rsidR="00543BA7" w:rsidRPr="00C44326" w:rsidRDefault="00543BA7" w:rsidP="00543BA7">
      <w:pPr>
        <w:pStyle w:val="FSRmaintext"/>
        <w:widowControl w:val="0"/>
        <w:shd w:val="clear" w:color="auto" w:fill="FFFFFF"/>
        <w:spacing w:after="0" w:line="264" w:lineRule="auto"/>
        <w:ind w:left="-567"/>
        <w:rPr>
          <w:sz w:val="24"/>
        </w:rPr>
      </w:pPr>
    </w:p>
    <w:p w:rsidR="00543BA7" w:rsidRPr="00C44326" w:rsidRDefault="00543BA7" w:rsidP="00543BA7">
      <w:pPr>
        <w:pStyle w:val="FSRmaintext"/>
        <w:widowControl w:val="0"/>
        <w:shd w:val="clear" w:color="auto" w:fill="FFFFFF"/>
        <w:spacing w:line="240" w:lineRule="auto"/>
        <w:ind w:left="-567"/>
        <w:rPr>
          <w:sz w:val="24"/>
        </w:rPr>
      </w:pPr>
      <w:r w:rsidRPr="00C44326">
        <w:rPr>
          <w:sz w:val="24"/>
        </w:rPr>
        <w:t xml:space="preserve">                                      P(k) = </w:t>
      </w:r>
      <m:oMath>
        <m:d>
          <m:dPr>
            <m:ctrlPr>
              <w:rPr>
                <w:rFonts w:ascii="Cambria Math" w:hAnsi="Cambria Math"/>
                <w:i/>
                <w:sz w:val="24"/>
              </w:rPr>
            </m:ctrlPr>
          </m:dPr>
          <m:e>
            <m:m>
              <m:mPr>
                <m:mcs>
                  <m:mc>
                    <m:mcPr>
                      <m:count m:val="1"/>
                      <m:mcJc m:val="center"/>
                    </m:mcPr>
                  </m:mc>
                </m:mcs>
                <m:ctrlPr>
                  <w:rPr>
                    <w:rFonts w:ascii="Cambria Math" w:hAnsi="Cambria Math"/>
                    <w:i/>
                    <w:sz w:val="24"/>
                  </w:rPr>
                </m:ctrlPr>
              </m:mPr>
              <m:mr>
                <m:e>
                  <m:r>
                    <w:rPr>
                      <w:rFonts w:ascii="Cambria Math" w:hAnsi="Cambria Math"/>
                      <w:sz w:val="24"/>
                    </w:rPr>
                    <m:t>N-</m:t>
                  </m:r>
                  <m:r>
                    <w:rPr>
                      <w:rFonts w:ascii="Cambria Math"/>
                      <w:sz w:val="24"/>
                    </w:rPr>
                    <m:t>1</m:t>
                  </m:r>
                </m:e>
              </m:mr>
              <m:mr>
                <m:e>
                  <m:r>
                    <w:rPr>
                      <w:rFonts w:ascii="Cambria Math" w:hAnsi="Cambria Math"/>
                      <w:sz w:val="24"/>
                    </w:rPr>
                    <m:t>k</m:t>
                  </m:r>
                </m:e>
              </m:mr>
            </m:m>
          </m:e>
        </m:d>
        <m:sSup>
          <m:sSupPr>
            <m:ctrlPr>
              <w:rPr>
                <w:rFonts w:ascii="Cambria Math" w:hAnsi="Cambria Math"/>
                <w:i/>
                <w:sz w:val="24"/>
              </w:rPr>
            </m:ctrlPr>
          </m:sSupPr>
          <m:e>
            <m:r>
              <w:rPr>
                <w:rFonts w:ascii="Cambria Math" w:hAnsi="Cambria Math"/>
                <w:sz w:val="24"/>
              </w:rPr>
              <m:t>p</m:t>
            </m:r>
          </m:e>
          <m:sup>
            <m:r>
              <w:rPr>
                <w:rFonts w:ascii="Cambria Math" w:hAnsi="Cambria Math"/>
                <w:sz w:val="24"/>
              </w:rPr>
              <m:t>k</m:t>
            </m:r>
          </m:sup>
        </m:sSup>
        <m:sSup>
          <m:sSupPr>
            <m:ctrlPr>
              <w:rPr>
                <w:rFonts w:ascii="Cambria Math" w:hAnsi="Cambria Math"/>
                <w:i/>
                <w:sz w:val="24"/>
              </w:rPr>
            </m:ctrlPr>
          </m:sSupPr>
          <m:e>
            <m:r>
              <w:rPr>
                <w:rFonts w:ascii="Cambria Math"/>
                <w:sz w:val="24"/>
              </w:rPr>
              <m:t>(1</m:t>
            </m:r>
            <m:r>
              <w:rPr>
                <w:rFonts w:ascii="Cambria Math" w:hAnsi="Cambria Math"/>
                <w:sz w:val="24"/>
              </w:rPr>
              <m:t>-p</m:t>
            </m:r>
            <m:r>
              <w:rPr>
                <w:rFonts w:ascii="Cambria Math"/>
                <w:sz w:val="24"/>
              </w:rPr>
              <m:t>)</m:t>
            </m:r>
          </m:e>
          <m:sup>
            <m:r>
              <w:rPr>
                <w:rFonts w:ascii="Cambria Math" w:hAnsi="Cambria Math"/>
                <w:sz w:val="24"/>
              </w:rPr>
              <m:t>N-</m:t>
            </m:r>
            <m:r>
              <w:rPr>
                <w:rFonts w:ascii="Cambria Math"/>
                <w:sz w:val="24"/>
              </w:rPr>
              <m:t>1</m:t>
            </m:r>
          </m:sup>
        </m:sSup>
        <m:r>
          <w:rPr>
            <w:rFonts w:ascii="Cambria Math"/>
            <w:i/>
            <w:sz w:val="24"/>
          </w:rPr>
          <w:sym w:font="Symbol" w:char="0040"/>
        </m:r>
        <m:r>
          <w:rPr>
            <w:rFonts w:ascii="Cambria Math"/>
            <w:sz w:val="24"/>
          </w:rPr>
          <m:t xml:space="preserve">  </m:t>
        </m:r>
        <m:f>
          <m:fPr>
            <m:ctrlPr>
              <w:rPr>
                <w:rFonts w:ascii="Cambria Math" w:hAnsi="Cambria Math"/>
                <w:i/>
                <w:sz w:val="24"/>
              </w:rPr>
            </m:ctrlPr>
          </m:fPr>
          <m:num>
            <m:sSup>
              <m:sSupPr>
                <m:ctrlPr>
                  <w:rPr>
                    <w:rFonts w:ascii="Cambria Math" w:hAnsi="Cambria Math"/>
                    <w:i/>
                    <w:sz w:val="24"/>
                  </w:rPr>
                </m:ctrlPr>
              </m:sSupPr>
              <m:e>
                <m:r>
                  <w:rPr>
                    <w:rFonts w:ascii="Cambria Math"/>
                    <w:sz w:val="24"/>
                  </w:rPr>
                  <m:t>&lt;</m:t>
                </m:r>
                <m:r>
                  <w:rPr>
                    <w:rFonts w:ascii="Cambria Math" w:hAnsi="Cambria Math"/>
                    <w:sz w:val="24"/>
                  </w:rPr>
                  <m:t>k</m:t>
                </m:r>
                <m:r>
                  <w:rPr>
                    <w:rFonts w:ascii="Cambria Math"/>
                    <w:sz w:val="24"/>
                  </w:rPr>
                  <m:t>&gt;</m:t>
                </m:r>
              </m:e>
              <m:sup>
                <m:r>
                  <w:rPr>
                    <w:rFonts w:ascii="Cambria Math" w:hAnsi="Cambria Math"/>
                    <w:sz w:val="24"/>
                  </w:rPr>
                  <m:t>k</m:t>
                </m:r>
                <m:r>
                  <w:rPr>
                    <w:rFonts w:ascii="Cambria Math"/>
                    <w:sz w:val="24"/>
                  </w:rPr>
                  <m:t xml:space="preserve"> </m:t>
                </m:r>
              </m:sup>
            </m:sSup>
            <m:sSup>
              <m:sSupPr>
                <m:ctrlPr>
                  <w:rPr>
                    <w:rFonts w:ascii="Cambria Math" w:hAnsi="Cambria Math"/>
                    <w:i/>
                    <w:sz w:val="24"/>
                  </w:rPr>
                </m:ctrlPr>
              </m:sSupPr>
              <m:e>
                <m:r>
                  <w:rPr>
                    <w:rFonts w:ascii="Cambria Math" w:hAnsi="Cambria Math"/>
                    <w:sz w:val="24"/>
                  </w:rPr>
                  <m:t>e</m:t>
                </m:r>
              </m:e>
              <m:sup>
                <m:r>
                  <w:rPr>
                    <w:rFonts w:ascii="Cambria Math" w:hAnsi="Cambria Math"/>
                    <w:sz w:val="24"/>
                  </w:rPr>
                  <m:t>-</m:t>
                </m:r>
                <m:r>
                  <w:rPr>
                    <w:rFonts w:ascii="Cambria Math"/>
                    <w:sz w:val="24"/>
                  </w:rPr>
                  <m:t>&lt;</m:t>
                </m:r>
                <m:r>
                  <w:rPr>
                    <w:rFonts w:ascii="Cambria Math" w:hAnsi="Cambria Math"/>
                    <w:sz w:val="24"/>
                  </w:rPr>
                  <m:t>k</m:t>
                </m:r>
                <m:r>
                  <w:rPr>
                    <w:rFonts w:ascii="Cambria Math"/>
                    <w:sz w:val="24"/>
                  </w:rPr>
                  <m:t>&gt;</m:t>
                </m:r>
              </m:sup>
            </m:sSup>
          </m:num>
          <m:den>
            <m:r>
              <w:rPr>
                <w:rFonts w:ascii="Cambria Math" w:hAnsi="Cambria Math"/>
                <w:sz w:val="24"/>
              </w:rPr>
              <m:t>k</m:t>
            </m:r>
            <m:r>
              <w:rPr>
                <w:rFonts w:ascii="Cambria Math"/>
                <w:sz w:val="24"/>
              </w:rPr>
              <m:t>!</m:t>
            </m:r>
          </m:den>
        </m:f>
      </m:oMath>
      <w:r w:rsidRPr="00C44326">
        <w:rPr>
          <w:sz w:val="24"/>
        </w:rPr>
        <w:t xml:space="preserve">                         (3)</w:t>
      </w:r>
    </w:p>
    <w:p w:rsidR="00543BA7" w:rsidRPr="00C44326" w:rsidRDefault="00543BA7" w:rsidP="00543BA7">
      <w:pPr>
        <w:pStyle w:val="FSRmaintext"/>
        <w:widowControl w:val="0"/>
        <w:shd w:val="clear" w:color="auto" w:fill="FFFFFF"/>
        <w:spacing w:after="0" w:line="264" w:lineRule="auto"/>
        <w:ind w:left="-567"/>
        <w:rPr>
          <w:sz w:val="24"/>
        </w:rPr>
      </w:pPr>
      <w:r w:rsidRPr="00C44326">
        <w:rPr>
          <w:sz w:val="24"/>
        </w:rPr>
        <w:t xml:space="preserve">The exact solution to the last term above is achieved in the limit when N →∞.  The </w:t>
      </w:r>
      <w:proofErr w:type="spellStart"/>
      <w:r w:rsidRPr="00C44326">
        <w:rPr>
          <w:sz w:val="24"/>
        </w:rPr>
        <w:t>Erdös-Renyi</w:t>
      </w:r>
      <w:proofErr w:type="spellEnd"/>
      <w:r w:rsidRPr="00C44326">
        <w:rPr>
          <w:sz w:val="24"/>
        </w:rPr>
        <w:t xml:space="preserve"> random networks show no very highly interconnected node and little local interconnectivity or clustering. They have short path lengths due to the random link formation. The average shortest path between any two arbitrarily chosen nodes is found to be “small” and bounded by the logarithm of the total number of nodes in the system. </w:t>
      </w:r>
    </w:p>
    <w:p w:rsidR="00543BA7" w:rsidRPr="00C44326" w:rsidRDefault="00543BA7" w:rsidP="00543BA7">
      <w:pPr>
        <w:pStyle w:val="FSRmaintext"/>
        <w:widowControl w:val="0"/>
        <w:shd w:val="clear" w:color="auto" w:fill="FFFFFF"/>
        <w:spacing w:after="0" w:line="264" w:lineRule="auto"/>
        <w:ind w:left="-567"/>
        <w:rPr>
          <w:sz w:val="24"/>
        </w:rPr>
      </w:pPr>
    </w:p>
    <w:p w:rsidR="00543BA7" w:rsidRPr="00C44326" w:rsidRDefault="00543BA7" w:rsidP="00543BA7">
      <w:pPr>
        <w:pStyle w:val="Stylepaper-maintext"/>
        <w:ind w:left="-567"/>
      </w:pPr>
      <w:r w:rsidRPr="00C44326">
        <w:t xml:space="preserve">Clustering in networks measures how interconnected each agent’s neighbours are and is considered to be the hallmark of social and species oriented networks. Specifically, there should be an increased probability that two of an agent’s neighbours are also neighbours of one another. For each agent with </w:t>
      </w:r>
      <w:proofErr w:type="spellStart"/>
      <w:r w:rsidRPr="00C44326">
        <w:rPr>
          <w:i/>
        </w:rPr>
        <w:t>k</w:t>
      </w:r>
      <w:r w:rsidRPr="00C44326">
        <w:rPr>
          <w:i/>
          <w:vertAlign w:val="subscript"/>
        </w:rPr>
        <w:t>i</w:t>
      </w:r>
      <w:proofErr w:type="spellEnd"/>
      <w:r w:rsidRPr="00C44326">
        <w:rPr>
          <w:i/>
          <w:vertAlign w:val="subscript"/>
        </w:rPr>
        <w:t xml:space="preserve"> </w:t>
      </w:r>
      <w:r w:rsidRPr="00C44326">
        <w:t xml:space="preserve">neighbours the total number of all possible directed links between them is given by </w:t>
      </w:r>
      <w:proofErr w:type="spellStart"/>
      <w:r w:rsidRPr="00C44326">
        <w:rPr>
          <w:i/>
        </w:rPr>
        <w:t>k</w:t>
      </w:r>
      <w:r w:rsidRPr="00C44326">
        <w:rPr>
          <w:i/>
          <w:vertAlign w:val="subscript"/>
        </w:rPr>
        <w:t>i</w:t>
      </w:r>
      <w:proofErr w:type="spellEnd"/>
      <w:r w:rsidRPr="00C44326">
        <w:rPr>
          <w:i/>
        </w:rPr>
        <w:t xml:space="preserve"> (k</w:t>
      </w:r>
      <w:r w:rsidRPr="00C44326">
        <w:rPr>
          <w:i/>
          <w:vertAlign w:val="subscript"/>
        </w:rPr>
        <w:t>i</w:t>
      </w:r>
      <w:r w:rsidRPr="00C44326">
        <w:rPr>
          <w:i/>
        </w:rPr>
        <w:t>-1)</w:t>
      </w:r>
      <w:r w:rsidRPr="00C44326">
        <w:t xml:space="preserve">. Let </w:t>
      </w:r>
      <w:proofErr w:type="spellStart"/>
      <w:r w:rsidRPr="00C44326">
        <w:rPr>
          <w:i/>
        </w:rPr>
        <w:t>E</w:t>
      </w:r>
      <w:r w:rsidRPr="00C44326">
        <w:rPr>
          <w:i/>
          <w:vertAlign w:val="subscript"/>
        </w:rPr>
        <w:t>i</w:t>
      </w:r>
      <w:proofErr w:type="spellEnd"/>
      <w:r w:rsidRPr="00C44326">
        <w:t xml:space="preserve"> denote the actual number of links between agent i’s </w:t>
      </w:r>
      <w:proofErr w:type="spellStart"/>
      <w:r w:rsidRPr="00C44326">
        <w:rPr>
          <w:i/>
        </w:rPr>
        <w:t>k</w:t>
      </w:r>
      <w:r w:rsidRPr="00C44326">
        <w:rPr>
          <w:i/>
          <w:vertAlign w:val="subscript"/>
        </w:rPr>
        <w:t>i</w:t>
      </w:r>
      <w:proofErr w:type="spellEnd"/>
      <w:r w:rsidRPr="00C44326">
        <w:t xml:space="preserve"> neighbours, viz. those of i’s </w:t>
      </w:r>
      <w:proofErr w:type="spellStart"/>
      <w:r w:rsidRPr="00C44326">
        <w:rPr>
          <w:i/>
        </w:rPr>
        <w:t>k</w:t>
      </w:r>
      <w:r w:rsidRPr="00C44326">
        <w:rPr>
          <w:i/>
          <w:vertAlign w:val="subscript"/>
        </w:rPr>
        <w:t>i</w:t>
      </w:r>
      <w:proofErr w:type="spellEnd"/>
      <w:r w:rsidRPr="00C44326">
        <w:rPr>
          <w:vertAlign w:val="subscript"/>
        </w:rPr>
        <w:t xml:space="preserve"> </w:t>
      </w:r>
      <w:r w:rsidRPr="00C44326">
        <w:t xml:space="preserve">neighbours who are also neighbours. The clustering coefficient </w:t>
      </w:r>
      <w:proofErr w:type="spellStart"/>
      <w:r w:rsidRPr="00C44326">
        <w:rPr>
          <w:vertAlign w:val="subscript"/>
        </w:rPr>
        <w:t>i</w:t>
      </w:r>
      <w:proofErr w:type="spellEnd"/>
      <w:r w:rsidRPr="00C44326">
        <w:t xml:space="preserve"> for agent </w:t>
      </w:r>
      <w:proofErr w:type="spellStart"/>
      <w:r w:rsidRPr="00C44326">
        <w:t>i</w:t>
      </w:r>
      <w:proofErr w:type="spellEnd"/>
      <w:r w:rsidRPr="00C44326">
        <w:t xml:space="preserve"> is given by</w:t>
      </w:r>
    </w:p>
    <w:p w:rsidR="00543BA7" w:rsidRPr="00C44326" w:rsidRDefault="00543BA7" w:rsidP="00543BA7">
      <w:pPr>
        <w:pStyle w:val="ListParagraph"/>
        <w:autoSpaceDE w:val="0"/>
        <w:autoSpaceDN w:val="0"/>
        <w:adjustRightInd w:val="0"/>
        <w:spacing w:line="480" w:lineRule="auto"/>
        <w:ind w:left="-567"/>
        <w:jc w:val="both"/>
        <w:rPr>
          <w:rFonts w:ascii="Times New Roman" w:hAnsi="Times New Roman"/>
          <w:sz w:val="24"/>
          <w:szCs w:val="24"/>
        </w:rPr>
      </w:pPr>
      <w:r w:rsidRPr="00C44326">
        <w:rPr>
          <w:rFonts w:ascii="Times New Roman" w:hAnsi="Times New Roman"/>
          <w:sz w:val="24"/>
          <w:szCs w:val="24"/>
        </w:rPr>
        <w:lastRenderedPageBreak/>
        <w:tab/>
      </w:r>
      <w:r w:rsidRPr="00C44326">
        <w:rPr>
          <w:rFonts w:ascii="Times New Roman" w:hAnsi="Times New Roman"/>
          <w:sz w:val="24"/>
          <w:szCs w:val="24"/>
        </w:rPr>
        <w:tab/>
      </w:r>
      <w:r w:rsidRPr="00C44326">
        <w:rPr>
          <w:sz w:val="24"/>
          <w:szCs w:val="24"/>
        </w:rPr>
        <w:sym w:font="Symbol" w:char="F044"/>
      </w:r>
      <w:r w:rsidRPr="00C44326">
        <w:rPr>
          <w:sz w:val="24"/>
          <w:szCs w:val="24"/>
        </w:rPr>
        <w:t xml:space="preserve"> </w:t>
      </w:r>
      <w:proofErr w:type="spellStart"/>
      <w:r w:rsidRPr="00C44326">
        <w:rPr>
          <w:rFonts w:ascii="Times New Roman" w:hAnsi="Times New Roman"/>
          <w:sz w:val="24"/>
          <w:szCs w:val="24"/>
          <w:vertAlign w:val="subscript"/>
        </w:rPr>
        <w:t>i</w:t>
      </w:r>
      <w:proofErr w:type="spellEnd"/>
      <w:r w:rsidRPr="00C44326">
        <w:rPr>
          <w:rFonts w:ascii="Times New Roman" w:hAnsi="Times New Roman"/>
          <w:sz w:val="24"/>
          <w:szCs w:val="24"/>
        </w:rPr>
        <w:t xml:space="preserve"> = </w:t>
      </w:r>
      <w:r w:rsidRPr="00C44326">
        <w:rPr>
          <w:rFonts w:ascii="Times New Roman" w:hAnsi="Times New Roman"/>
          <w:position w:val="-30"/>
          <w:sz w:val="24"/>
          <w:szCs w:val="24"/>
        </w:rPr>
        <w:object w:dxaOrig="980" w:dyaOrig="700">
          <v:shape id="_x0000_i1033" type="#_x0000_t75" style="width:48.9pt;height:29.9pt" o:ole="" fillcolor="window">
            <v:imagedata r:id="rId31" o:title=""/>
          </v:shape>
          <o:OLEObject Type="Embed" ProgID="Equation.3" ShapeID="_x0000_i1033" DrawAspect="Content" ObjectID="_1396618882" r:id="rId32"/>
        </w:object>
      </w:r>
      <w:r w:rsidRPr="00C44326">
        <w:rPr>
          <w:rFonts w:ascii="Times New Roman" w:hAnsi="Times New Roman"/>
          <w:sz w:val="24"/>
          <w:szCs w:val="24"/>
        </w:rPr>
        <w:t xml:space="preserve"> </w:t>
      </w:r>
      <w:r w:rsidRPr="00C44326">
        <w:rPr>
          <w:rStyle w:val="FootnoteReference"/>
          <w:rFonts w:ascii="Times New Roman" w:hAnsi="Times New Roman"/>
          <w:sz w:val="24"/>
          <w:szCs w:val="24"/>
        </w:rPr>
        <w:footnoteReference w:id="18"/>
      </w:r>
      <w:r w:rsidRPr="00C44326">
        <w:rPr>
          <w:rFonts w:ascii="Times New Roman" w:hAnsi="Times New Roman"/>
          <w:sz w:val="24"/>
          <w:szCs w:val="24"/>
        </w:rPr>
        <w:t xml:space="preserve">  and </w:t>
      </w:r>
      <w:r w:rsidRPr="00C44326">
        <w:rPr>
          <w:sz w:val="24"/>
          <w:szCs w:val="24"/>
        </w:rPr>
        <w:sym w:font="Symbol" w:char="F044"/>
      </w:r>
      <w:r w:rsidRPr="00C44326">
        <w:rPr>
          <w:rFonts w:ascii="Times New Roman" w:hAnsi="Times New Roman"/>
          <w:sz w:val="24"/>
          <w:szCs w:val="24"/>
        </w:rPr>
        <w:t xml:space="preserve"> </w:t>
      </w:r>
      <w:proofErr w:type="gramStart"/>
      <w:r w:rsidRPr="00C44326">
        <w:rPr>
          <w:rFonts w:ascii="Times New Roman" w:hAnsi="Times New Roman"/>
          <w:sz w:val="24"/>
          <w:szCs w:val="24"/>
        </w:rPr>
        <w:t xml:space="preserve">= </w:t>
      </w:r>
      <w:proofErr w:type="gramEnd"/>
      <w:r w:rsidRPr="00C44326">
        <w:rPr>
          <w:rFonts w:ascii="Times New Roman" w:hAnsi="Times New Roman"/>
          <w:position w:val="-24"/>
          <w:sz w:val="24"/>
          <w:szCs w:val="24"/>
        </w:rPr>
        <w:object w:dxaOrig="639" w:dyaOrig="960">
          <v:shape id="_x0000_i1034" type="#_x0000_t75" style="width:31.9pt;height:37.35pt" o:ole="" fillcolor="window">
            <v:imagedata r:id="rId33" o:title=""/>
          </v:shape>
          <o:OLEObject Type="Embed" ProgID="Equation.3" ShapeID="_x0000_i1034" DrawAspect="Content" ObjectID="_1396618883" r:id="rId34"/>
        </w:object>
      </w:r>
      <w:r w:rsidRPr="00C44326">
        <w:rPr>
          <w:rFonts w:ascii="Times New Roman" w:hAnsi="Times New Roman"/>
          <w:sz w:val="24"/>
          <w:szCs w:val="24"/>
        </w:rPr>
        <w:t>.                                               (4)</w:t>
      </w:r>
    </w:p>
    <w:p w:rsidR="00543BA7" w:rsidRPr="00C44326" w:rsidRDefault="00543BA7" w:rsidP="00543BA7">
      <w:pPr>
        <w:pStyle w:val="Stylepaper-maintext"/>
        <w:ind w:left="-567"/>
      </w:pPr>
      <w:r w:rsidRPr="00C44326">
        <w:t xml:space="preserve">The second term which gives the clustering coefficient of the network as a whole is the average of all </w:t>
      </w:r>
      <w:r w:rsidRPr="00C44326">
        <w:sym w:font="Symbol" w:char="F044"/>
      </w:r>
      <w:r w:rsidRPr="00C44326">
        <w:rPr>
          <w:vertAlign w:val="subscript"/>
        </w:rPr>
        <w:t>i</w:t>
      </w:r>
      <w:r w:rsidRPr="00C44326">
        <w:t xml:space="preserve">’s. Note that the clustering coefficient for an </w:t>
      </w:r>
      <w:proofErr w:type="spellStart"/>
      <w:r w:rsidRPr="00C44326">
        <w:t>Erdös-Renyi</w:t>
      </w:r>
      <w:proofErr w:type="spellEnd"/>
      <w:r w:rsidRPr="00C44326">
        <w:t xml:space="preserve"> random graph is </w:t>
      </w:r>
      <w:r w:rsidRPr="00C44326">
        <w:sym w:font="Symbol" w:char="F044"/>
      </w:r>
      <w:r w:rsidRPr="00C44326">
        <w:rPr>
          <w:vertAlign w:val="superscript"/>
        </w:rPr>
        <w:t>random</w:t>
      </w:r>
      <w:r w:rsidRPr="00C44326">
        <w:t xml:space="preserve"> = p. This is because in a random graph the probability of node pairs being connected by edges are by definition independent, so there is no increase in the probability for two agents to be connected if they were neighbours of another agent than if they were not. A high clustering coefficient for the network corresponds to high local interconnectedness and of a number of agents who operate as hubs in the core.  In regular networks, all nodes have the same number of links to and from them, and they show high and local clustering but do not have short path lengths. Scale free networks have highly skewed distribution of links that follows a power law in the tails of the degree distribution,  that is the probability of a node possessing k degrees is given by </w:t>
      </w:r>
    </w:p>
    <w:p w:rsidR="00543BA7" w:rsidRPr="00C44326" w:rsidRDefault="00543BA7" w:rsidP="00543BA7">
      <w:pPr>
        <w:pStyle w:val="Stylepaper-maintext"/>
        <w:ind w:left="-567"/>
      </w:pPr>
      <w:r w:rsidRPr="00C44326">
        <w:t xml:space="preserve">                                                                    p(k) = </w:t>
      </w:r>
      <m:oMath>
        <m:sSup>
          <m:sSupPr>
            <m:ctrlPr>
              <w:rPr>
                <w:rFonts w:ascii="Cambria Math" w:hAnsi="Cambria Math"/>
                <w:i/>
              </w:rPr>
            </m:ctrlPr>
          </m:sSupPr>
          <m:e>
            <m:r>
              <w:rPr>
                <w:rFonts w:ascii="Cambria Math" w:hAnsi="Cambria Math"/>
              </w:rPr>
              <m:t>k</m:t>
            </m:r>
          </m:e>
          <m:sup>
            <m:r>
              <w:rPr>
                <w:rFonts w:ascii="Cambria Math" w:hAnsi="Cambria Math"/>
              </w:rPr>
              <m:t>-α</m:t>
            </m:r>
          </m:sup>
        </m:sSup>
      </m:oMath>
      <w:r w:rsidRPr="00C44326">
        <w:t xml:space="preserve"> ,                                       (5)</w:t>
      </w:r>
    </w:p>
    <w:p w:rsidR="00543BA7" w:rsidRPr="00C44326" w:rsidRDefault="00543BA7" w:rsidP="00543BA7">
      <w:pPr>
        <w:autoSpaceDE w:val="0"/>
        <w:autoSpaceDN w:val="0"/>
        <w:adjustRightInd w:val="0"/>
        <w:ind w:left="-567"/>
        <w:rPr>
          <w:szCs w:val="24"/>
        </w:rPr>
      </w:pPr>
      <w:r w:rsidRPr="00C44326">
        <w:rPr>
          <w:szCs w:val="24"/>
        </w:rPr>
        <w:t xml:space="preserve">where </w:t>
      </w:r>
      <w:r w:rsidRPr="00C44326">
        <w:rPr>
          <w:rFonts w:ascii="Symbol" w:hAnsi="Symbol"/>
          <w:szCs w:val="24"/>
        </w:rPr>
        <w:t></w:t>
      </w:r>
      <w:r w:rsidRPr="00C44326">
        <w:rPr>
          <w:szCs w:val="24"/>
        </w:rPr>
        <w:t xml:space="preserve"> &gt;0 is called the power law exponent.  Hence, there are some nodes which are very highly connected and many that are not.  To generate power law statistics for nodes either in terms of their size or the numbers of links to/from them, </w:t>
      </w:r>
      <w:proofErr w:type="spellStart"/>
      <w:r w:rsidRPr="00C44326">
        <w:rPr>
          <w:szCs w:val="24"/>
        </w:rPr>
        <w:t>Barabási</w:t>
      </w:r>
      <w:proofErr w:type="spellEnd"/>
      <w:r w:rsidRPr="00C44326">
        <w:rPr>
          <w:szCs w:val="24"/>
        </w:rPr>
        <w:t xml:space="preserve"> and Albert (B-A,1999) proposed a process called preferential attachment, whereby nodes acquire size or numbers of links in proportion to their existing size or connectivity.</w:t>
      </w:r>
      <w:r w:rsidRPr="00C44326">
        <w:rPr>
          <w:rStyle w:val="FootnoteReference"/>
          <w:sz w:val="24"/>
          <w:szCs w:val="24"/>
        </w:rPr>
        <w:t xml:space="preserve"> </w:t>
      </w:r>
      <w:r w:rsidRPr="00C44326">
        <w:rPr>
          <w:rStyle w:val="FootnoteReference"/>
          <w:sz w:val="24"/>
          <w:szCs w:val="24"/>
        </w:rPr>
        <w:footnoteReference w:id="19"/>
      </w:r>
      <w:r w:rsidRPr="00C44326">
        <w:rPr>
          <w:szCs w:val="24"/>
        </w:rPr>
        <w:t xml:space="preserve"> However,  as noted by Zhou and Mondragon (2003) the growth dynamic of the B-A algorithm means that while highly connected ‘rich’  nodes  get richer, it does not follow that they could themselves preferentially connect to one another.  An important discovery that was made by Watts (1998) and Watts and </w:t>
      </w:r>
      <w:proofErr w:type="spellStart"/>
      <w:r w:rsidRPr="00C44326">
        <w:rPr>
          <w:szCs w:val="24"/>
        </w:rPr>
        <w:t>Strogatz</w:t>
      </w:r>
      <w:proofErr w:type="spellEnd"/>
      <w:r w:rsidRPr="00C44326">
        <w:rPr>
          <w:szCs w:val="24"/>
        </w:rPr>
        <w:t xml:space="preserve"> (1999) with regard to social networks is that while small world networks like scale free networks have in-egalitarian degree distribution with some very highly connected nodes, the central </w:t>
      </w:r>
      <w:proofErr w:type="spellStart"/>
      <w:r w:rsidRPr="00C44326">
        <w:rPr>
          <w:szCs w:val="24"/>
        </w:rPr>
        <w:t>tiering</w:t>
      </w:r>
      <w:proofErr w:type="spellEnd"/>
      <w:r w:rsidRPr="00C44326">
        <w:rPr>
          <w:szCs w:val="24"/>
        </w:rPr>
        <w:t xml:space="preserve"> of highly clustered nodes which work as hubs for the peripheral nodes (who have few direct connections to others in the periphery) is a signature feature only of small worlds.  The hubs also facilitate short path lengths between two peripheral nodes.  So unless there is a modification of the B-A algorithm that was suggested by Zhou and Mondragon (2003) in order that there is scope for preferential attachment or </w:t>
      </w:r>
      <w:proofErr w:type="spellStart"/>
      <w:r w:rsidRPr="00C44326">
        <w:rPr>
          <w:szCs w:val="24"/>
        </w:rPr>
        <w:t>assortative</w:t>
      </w:r>
      <w:proofErr w:type="spellEnd"/>
      <w:r w:rsidRPr="00C44326">
        <w:rPr>
          <w:szCs w:val="24"/>
        </w:rPr>
        <w:t xml:space="preserve"> mixing among the nodes with large number of </w:t>
      </w:r>
      <w:proofErr w:type="spellStart"/>
      <w:r w:rsidRPr="00C44326">
        <w:rPr>
          <w:szCs w:val="24"/>
        </w:rPr>
        <w:t>outdegrees</w:t>
      </w:r>
      <w:proofErr w:type="spellEnd"/>
      <w:r w:rsidRPr="00C44326">
        <w:rPr>
          <w:szCs w:val="24"/>
        </w:rPr>
        <w:t xml:space="preserve"> and not just a preference for high degree nodes (</w:t>
      </w:r>
      <w:proofErr w:type="spellStart"/>
      <w:r w:rsidRPr="00C44326">
        <w:rPr>
          <w:szCs w:val="24"/>
        </w:rPr>
        <w:t>disassortative</w:t>
      </w:r>
      <w:proofErr w:type="spellEnd"/>
      <w:r w:rsidRPr="00C44326">
        <w:rPr>
          <w:szCs w:val="24"/>
        </w:rPr>
        <w:t xml:space="preserve"> mixing ) by low degree nodes, the combined core-periphery structure with the high clustering of small world networks with the characteristics given in Table 1 </w:t>
      </w:r>
      <w:r w:rsidRPr="00C44326">
        <w:rPr>
          <w:szCs w:val="24"/>
        </w:rPr>
        <w:lastRenderedPageBreak/>
        <w:t>will not occur.  Hence, the premise behind the modified B-A algorithm will be adopted to get the extreme concentration of bilateral exposures between SIFIs in the derivatives markets.</w:t>
      </w:r>
    </w:p>
    <w:p w:rsidR="00543BA7" w:rsidRPr="00C44326" w:rsidRDefault="00543BA7" w:rsidP="00543BA7">
      <w:pPr>
        <w:pStyle w:val="Description"/>
        <w:shd w:val="clear" w:color="auto" w:fill="FFFFFF"/>
        <w:ind w:left="-567"/>
        <w:rPr>
          <w:b w:val="0"/>
        </w:rPr>
      </w:pPr>
    </w:p>
    <w:p w:rsidR="00543BA7" w:rsidRPr="00C44326" w:rsidRDefault="00543BA7" w:rsidP="00E670CA">
      <w:pPr>
        <w:pStyle w:val="Description"/>
        <w:shd w:val="clear" w:color="auto" w:fill="FFFFFF"/>
        <w:ind w:left="-567"/>
        <w:jc w:val="left"/>
        <w:rPr>
          <w:b w:val="0"/>
        </w:rPr>
      </w:pPr>
      <w:r w:rsidRPr="00C44326">
        <w:rPr>
          <w:b w:val="0"/>
        </w:rPr>
        <w:t xml:space="preserve">Apart from the clustering coefficient, two further statistics will be used to characterize networks that show high concentration of activity and also the identification of network centrality of highly connected nodes. </w:t>
      </w:r>
      <w:r w:rsidR="00E670CA">
        <w:rPr>
          <w:b w:val="0"/>
        </w:rPr>
        <w:t xml:space="preserve"> </w:t>
      </w:r>
      <w:r w:rsidRPr="00C44326">
        <w:rPr>
          <w:b w:val="0"/>
        </w:rPr>
        <w:t xml:space="preserve">The first of this is the rich club coefficient.  We will use the rich club coefficient, </w:t>
      </w:r>
      <w:r w:rsidRPr="00C44326">
        <w:rPr>
          <w:rFonts w:ascii="Symbol" w:hAnsi="Symbol"/>
          <w:b w:val="0"/>
        </w:rPr>
        <w:t></w:t>
      </w:r>
      <w:r w:rsidRPr="00C44326">
        <w:rPr>
          <w:rFonts w:ascii="Symbol" w:hAnsi="Symbol"/>
          <w:b w:val="0"/>
        </w:rPr>
        <w:t></w:t>
      </w:r>
      <w:r w:rsidRPr="00C44326">
        <w:rPr>
          <w:rFonts w:ascii="Symbol" w:hAnsi="Symbol"/>
          <w:b w:val="0"/>
        </w:rPr>
        <w:t></w:t>
      </w:r>
      <w:r w:rsidRPr="00C44326">
        <w:rPr>
          <w:b w:val="0"/>
        </w:rPr>
        <w:t xml:space="preserve">k) to identify highly connected nodes who form the club which is characterized by a fully connected network, </w:t>
      </w:r>
      <w:proofErr w:type="spellStart"/>
      <w:r w:rsidRPr="00C44326">
        <w:rPr>
          <w:b w:val="0"/>
        </w:rPr>
        <w:t>Colizza</w:t>
      </w:r>
      <w:proofErr w:type="spellEnd"/>
      <w:r w:rsidRPr="00C44326">
        <w:rPr>
          <w:b w:val="0"/>
        </w:rPr>
        <w:t xml:space="preserve"> </w:t>
      </w:r>
      <w:r w:rsidRPr="00C44326">
        <w:rPr>
          <w:b w:val="0"/>
          <w:i/>
        </w:rPr>
        <w:t xml:space="preserve">et.al. </w:t>
      </w:r>
      <w:r w:rsidRPr="00C44326">
        <w:rPr>
          <w:b w:val="0"/>
        </w:rPr>
        <w:t>(2006).  The latter yields a coefficient of 1 and k</w:t>
      </w:r>
      <w:r w:rsidRPr="00C44326">
        <w:rPr>
          <w:b w:val="0"/>
          <w:vertAlign w:val="superscript"/>
        </w:rPr>
        <w:t>#</w:t>
      </w:r>
      <w:r w:rsidRPr="00C44326">
        <w:rPr>
          <w:b w:val="0"/>
        </w:rPr>
        <w:t xml:space="preserve"> will denote the critical number of out-degrees the nodes need to have to be part of the largest sized rich</w:t>
      </w:r>
      <w:r w:rsidRPr="00C44326">
        <w:t xml:space="preserve"> </w:t>
      </w:r>
      <w:r w:rsidRPr="00C44326">
        <w:rPr>
          <w:b w:val="0"/>
        </w:rPr>
        <w:t xml:space="preserve">club with </w:t>
      </w:r>
      <w:r w:rsidRPr="00C44326">
        <w:rPr>
          <w:rFonts w:ascii="Symbol" w:hAnsi="Symbol"/>
          <w:b w:val="0"/>
        </w:rPr>
        <w:t></w:t>
      </w:r>
      <w:r w:rsidRPr="00C44326">
        <w:rPr>
          <w:rFonts w:ascii="Symbol" w:hAnsi="Symbol"/>
          <w:b w:val="0"/>
        </w:rPr>
        <w:t></w:t>
      </w:r>
      <w:r w:rsidRPr="00C44326">
        <w:rPr>
          <w:b w:val="0"/>
        </w:rPr>
        <w:t>k) =1. The rich club coefficient is estimated as:</w:t>
      </w:r>
      <w:r w:rsidRPr="00C44326">
        <w:rPr>
          <w:b w:val="0"/>
        </w:rPr>
        <w:br/>
      </w:r>
      <w:r w:rsidRPr="00C44326">
        <w:t xml:space="preserve">  </w:t>
      </w:r>
      <w:r w:rsidRPr="00C44326">
        <w:br/>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rFonts w:ascii="Symbol" w:hAnsi="Symbol"/>
          <w:b w:val="0"/>
        </w:rPr>
        <w:t></w:t>
      </w:r>
      <w:r w:rsidRPr="00C44326">
        <w:rPr>
          <w:b w:val="0"/>
        </w:rPr>
        <w:t>k) =</w:t>
      </w:r>
      <m:oMath>
        <m:r>
          <m:rPr>
            <m:sty m:val="bi"/>
          </m:rP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2</m:t>
                </m:r>
                <m:r>
                  <m:rPr>
                    <m:sty m:val="bi"/>
                  </m:rPr>
                  <w:rPr>
                    <w:rFonts w:ascii="Cambria Math" w:hAnsi="Cambria Math"/>
                  </w:rPr>
                  <m:t>E</m:t>
                </m:r>
              </m:e>
              <m:sub>
                <m:r>
                  <m:rPr>
                    <m:sty m:val="bi"/>
                  </m:rPr>
                  <w:rPr>
                    <w:rFonts w:ascii="Cambria Math" w:hAnsi="Cambria Math"/>
                  </w:rPr>
                  <m:t>&gt;k</m:t>
                </m:r>
              </m:sub>
            </m:sSub>
          </m:num>
          <m:den>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&gt;k</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&gt;k</m:t>
                </m:r>
              </m:sub>
            </m:sSub>
            <m:r>
              <m:rPr>
                <m:sty m:val="bi"/>
              </m:rPr>
              <w:rPr>
                <w:rFonts w:ascii="Cambria Math" w:hAnsi="Cambria Math"/>
              </w:rPr>
              <m:t>-1)</m:t>
            </m:r>
          </m:den>
        </m:f>
      </m:oMath>
      <w:r w:rsidRPr="00C44326">
        <w:t xml:space="preserve">   </w:t>
      </w:r>
      <w:r w:rsidRPr="00C44326">
        <w:rPr>
          <w:b w:val="0"/>
        </w:rPr>
        <w:t>.                                          (6)</w:t>
      </w:r>
    </w:p>
    <w:p w:rsidR="00543BA7" w:rsidRPr="00C44326" w:rsidRDefault="00543BA7" w:rsidP="00543BA7">
      <w:pPr>
        <w:pStyle w:val="NormalWeb"/>
        <w:ind w:left="-567"/>
      </w:pPr>
      <w:r w:rsidRPr="00C44326">
        <w:rPr>
          <w:noProof/>
        </w:rPr>
        <w:t>Here N</w:t>
      </w:r>
      <w:r w:rsidRPr="00C44326">
        <w:rPr>
          <w:noProof/>
          <w:vertAlign w:val="subscript"/>
        </w:rPr>
        <w:t>&gt;k</w:t>
      </w:r>
      <w:r w:rsidRPr="00C44326">
        <w:rPr>
          <w:noProof/>
        </w:rPr>
        <w:t xml:space="preserve"> refers to the number of nodes with degrees higher than a given value of k and E</w:t>
      </w:r>
      <w:r w:rsidRPr="00C44326">
        <w:rPr>
          <w:noProof/>
          <w:vertAlign w:val="subscript"/>
        </w:rPr>
        <w:t>&gt;k</w:t>
      </w:r>
      <w:r w:rsidRPr="00C44326">
        <w:rPr>
          <w:noProof/>
        </w:rPr>
        <w:t xml:space="preserve"> denotes the number of connected edges among the N</w:t>
      </w:r>
      <w:r w:rsidRPr="00C44326">
        <w:rPr>
          <w:noProof/>
          <w:vertAlign w:val="subscript"/>
        </w:rPr>
        <w:t>&gt;k</w:t>
      </w:r>
      <w:r w:rsidRPr="00C44326">
        <w:rPr>
          <w:noProof/>
        </w:rPr>
        <w:t xml:space="preserve"> nodes.  The denominator divided by 2 gives the maximum number of possible edges in any direction as in an undirected graph. </w:t>
      </w:r>
      <w:r w:rsidRPr="00C44326">
        <w:rPr>
          <w:noProof/>
        </w:rPr>
        <w:br/>
        <w:t xml:space="preserve"> </w:t>
      </w:r>
      <w:r w:rsidRPr="00C44326">
        <w:rPr>
          <w:noProof/>
        </w:rPr>
        <w:br/>
      </w:r>
      <w:r w:rsidRPr="00C44326">
        <w:t xml:space="preserve">The network centrality measure that has been found by the author to correlate best with the capacity of a FI to cause the largest contagion losses on others in the </w:t>
      </w:r>
      <w:proofErr w:type="spellStart"/>
      <w:r w:rsidRPr="00C44326">
        <w:t>Furfine</w:t>
      </w:r>
      <w:proofErr w:type="spellEnd"/>
      <w:r w:rsidRPr="00C44326">
        <w:t xml:space="preserve"> (2003) type stress test is its eigenvector centrality statistic obtained fr</w:t>
      </w:r>
      <w:r w:rsidR="00BC5F4E">
        <w:t>om</w:t>
      </w:r>
      <w:r w:rsidRPr="00C44326">
        <w:t xml:space="preserve"> matrix </w:t>
      </w:r>
      <w:r w:rsidRPr="00C44326">
        <w:rPr>
          <w:rFonts w:ascii="Symbol" w:hAnsi="Symbol"/>
        </w:rPr>
        <w:t></w:t>
      </w:r>
      <w:r w:rsidRPr="00C44326">
        <w:rPr>
          <w:rFonts w:ascii="Symbol" w:hAnsi="Symbol"/>
        </w:rPr>
        <w:t></w:t>
      </w:r>
      <w:r w:rsidRPr="00C44326">
        <w:t xml:space="preserve">in equation (2).  The algorithm that determines it assigns relative centrality scores to all nodes in the network based on the principle that connections to high-scoring nodes contribute more to the score of the node in question than equal connections to low-scoring nodes.  Denoting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i</m:t>
            </m:r>
          </m:sub>
        </m:sSub>
      </m:oMath>
      <w:r w:rsidRPr="00C44326">
        <w:rPr>
          <w:vertAlign w:val="subscript"/>
        </w:rPr>
        <w:t xml:space="preserve"> </w:t>
      </w:r>
      <w:r w:rsidRPr="00C44326">
        <w:t xml:space="preserve">as the right eigenvector centrality for the </w:t>
      </w:r>
      <w:proofErr w:type="spellStart"/>
      <w:r w:rsidRPr="00C44326">
        <w:rPr>
          <w:rStyle w:val="texhtml"/>
          <w:i/>
          <w:iCs/>
          <w:sz w:val="24"/>
          <w:szCs w:val="24"/>
        </w:rPr>
        <w:t>i</w:t>
      </w:r>
      <w:r w:rsidRPr="00C44326">
        <w:rPr>
          <w:rStyle w:val="texhtml"/>
          <w:i/>
          <w:iCs/>
          <w:sz w:val="24"/>
          <w:szCs w:val="24"/>
          <w:vertAlign w:val="superscript"/>
        </w:rPr>
        <w:t>th</w:t>
      </w:r>
      <w:proofErr w:type="spellEnd"/>
      <w:r w:rsidRPr="00C44326">
        <w:t xml:space="preserve"> node for matrix</w:t>
      </w:r>
      <w:r w:rsidR="00BC5F4E">
        <w:t xml:space="preserve"> </w:t>
      </w:r>
      <w:r w:rsidRPr="00C44326">
        <w:rPr>
          <w:rFonts w:ascii="Symbol" w:hAnsi="Symbol"/>
        </w:rPr>
        <w:t></w:t>
      </w:r>
      <w:r w:rsidRPr="00C44326">
        <w:t>, the centrality score is proportional to the sum of the centrality scores of all nodes to which it is connected (</w:t>
      </w:r>
      <w:proofErr w:type="spellStart"/>
      <w:r w:rsidRPr="00C44326">
        <w:t>ie</w:t>
      </w:r>
      <w:proofErr w:type="spellEnd"/>
      <w:r w:rsidRPr="00C44326">
        <w:t xml:space="preserve">. </w:t>
      </w:r>
      <w:proofErr w:type="spellStart"/>
      <w:r w:rsidRPr="00C44326">
        <w:t>k</w:t>
      </w:r>
      <w:r w:rsidRPr="00C44326">
        <w:rPr>
          <w:vertAlign w:val="subscript"/>
        </w:rPr>
        <w:t>i</w:t>
      </w:r>
      <w:proofErr w:type="spellEnd"/>
      <w:r w:rsidRPr="00C44326">
        <w:rPr>
          <w:vertAlign w:val="superscript"/>
        </w:rPr>
        <w:t> </w:t>
      </w:r>
      <w:proofErr w:type="spellStart"/>
      <w:r w:rsidR="00BC5F4E">
        <w:t>outdegrees</w:t>
      </w:r>
      <w:proofErr w:type="spellEnd"/>
      <w:r w:rsidR="00BC5F4E">
        <w:t xml:space="preserve"> or direct </w:t>
      </w:r>
      <w:r w:rsidRPr="00C44326">
        <w:t>neighbours</w:t>
      </w:r>
      <w:r w:rsidR="00BC5F4E">
        <w:t xml:space="preserve"> of </w:t>
      </w:r>
      <w:proofErr w:type="spellStart"/>
      <w:r w:rsidR="00BC5F4E">
        <w:t>i</w:t>
      </w:r>
      <w:proofErr w:type="spellEnd"/>
      <w:r w:rsidRPr="00C44326">
        <w:t>).  Hence,</w:t>
      </w:r>
    </w:p>
    <w:p w:rsidR="00543BA7" w:rsidRPr="00C44326" w:rsidRDefault="00543BA7" w:rsidP="00543BA7">
      <w:pPr>
        <w:pStyle w:val="NormalWeb"/>
        <w:ind w:left="-567"/>
      </w:pPr>
      <w:r w:rsidRPr="00C44326">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i</m:t>
            </m:r>
          </m:sub>
        </m:sSub>
      </m:oMath>
      <w:r w:rsidRPr="00C44326">
        <w:rPr>
          <w:vertAlign w:val="subscript"/>
        </w:rPr>
        <w:t xml:space="preserve"> =    </w:t>
      </w:r>
      <m:oMath>
        <m:f>
          <m:fPr>
            <m:ctrlPr>
              <w:rPr>
                <w:rFonts w:ascii="Cambria Math" w:hAnsi="Cambria Math"/>
                <w:i/>
                <w:vertAlign w:val="subscript"/>
              </w:rPr>
            </m:ctrlPr>
          </m:fPr>
          <m:num>
            <m:r>
              <w:rPr>
                <w:rFonts w:ascii="Cambria Math"/>
                <w:vertAlign w:val="subscript"/>
              </w:rPr>
              <m:t>1</m:t>
            </m:r>
          </m:num>
          <m:den>
            <m:r>
              <w:rPr>
                <w:rFonts w:ascii="Cambria Math" w:hAnsi="Cambria Math"/>
                <w:vertAlign w:val="subscript"/>
              </w:rPr>
              <m:t>λ</m:t>
            </m:r>
          </m:den>
        </m:f>
        <m:nary>
          <m:naryPr>
            <m:chr m:val="∑"/>
            <m:limLoc m:val="undOvr"/>
            <m:supHide m:val="1"/>
            <m:ctrlPr>
              <w:rPr>
                <w:rFonts w:ascii="Cambria Math" w:hAnsi="Cambria Math"/>
                <w:i/>
                <w:vertAlign w:val="subscript"/>
              </w:rPr>
            </m:ctrlPr>
          </m:naryPr>
          <m:sub>
            <m:r>
              <w:rPr>
                <w:rFonts w:ascii="Cambria Math" w:hAnsi="Cambria Math"/>
                <w:vertAlign w:val="subscript"/>
              </w:rPr>
              <m:t>j</m:t>
            </m:r>
            <m:r>
              <w:rPr>
                <w:rFonts w:ascii="Cambria Math"/>
                <w:vertAlign w:val="subscript"/>
              </w:rPr>
              <m:t xml:space="preserve"> </m:t>
            </m:r>
          </m:sub>
          <m:sup/>
          <m:e>
            <m:sSub>
              <m:sSubPr>
                <m:ctrlPr>
                  <w:rPr>
                    <w:rFonts w:ascii="Cambria Math" w:hAnsi="Cambria Math"/>
                    <w:i/>
                    <w:vertAlign w:val="subscript"/>
                  </w:rPr>
                </m:ctrlPr>
              </m:sSubPr>
              <m:e>
                <m:r>
                  <w:rPr>
                    <w:rFonts w:ascii="Cambria Math" w:hAnsi="Cambria Math"/>
                    <w:vertAlign w:val="subscript"/>
                  </w:rPr>
                  <m:t>θ</m:t>
                </m:r>
              </m:e>
              <m:sub>
                <m:r>
                  <w:rPr>
                    <w:rFonts w:ascii="Cambria Math" w:hAnsi="Cambria Math"/>
                    <w:vertAlign w:val="subscript"/>
                  </w:rPr>
                  <m:t>ij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r>
              <w:rPr>
                <w:rFonts w:ascii="Cambria Math" w:hAnsi="Cambria Math"/>
                <w:vertAlign w:val="subscript"/>
              </w:rPr>
              <m:t xml:space="preserve"> .</m:t>
            </m:r>
          </m:e>
        </m:nary>
        <m:r>
          <w:rPr>
            <w:rFonts w:ascii="Cambria Math"/>
            <w:vertAlign w:val="subscript"/>
          </w:rPr>
          <m:t xml:space="preserve"> </m:t>
        </m:r>
      </m:oMath>
      <w:r w:rsidRPr="00C44326">
        <w:t xml:space="preserve">                                      </w:t>
      </w:r>
      <w:r w:rsidR="00015EFA">
        <w:t xml:space="preserve"> </w:t>
      </w:r>
      <w:r w:rsidRPr="00C44326">
        <w:t xml:space="preserve"> (7)</w:t>
      </w:r>
    </w:p>
    <w:p w:rsidR="00543BA7" w:rsidRPr="00C44326" w:rsidRDefault="00BC5F4E" w:rsidP="00543BA7">
      <w:pPr>
        <w:pStyle w:val="NormalWeb"/>
        <w:ind w:left="-567"/>
      </w:pPr>
      <w:r>
        <w:t>For the centrality measure in (7</w:t>
      </w:r>
      <w:r w:rsidR="00543BA7" w:rsidRPr="00C44326">
        <w:t xml:space="preserve">), we take the largest eigenvalue, </w:t>
      </w:r>
      <w:proofErr w:type="spellStart"/>
      <w:r w:rsidR="00543BA7" w:rsidRPr="00C44326">
        <w:rPr>
          <w:rStyle w:val="texhtml"/>
          <w:sz w:val="24"/>
          <w:szCs w:val="24"/>
        </w:rPr>
        <w:t>λ</w:t>
      </w:r>
      <w:r w:rsidR="00543BA7" w:rsidRPr="00C44326">
        <w:rPr>
          <w:rStyle w:val="texhtml"/>
          <w:sz w:val="24"/>
          <w:szCs w:val="24"/>
          <w:vertAlign w:val="subscript"/>
        </w:rPr>
        <w:t>max</w:t>
      </w:r>
      <w:proofErr w:type="spellEnd"/>
      <w:r w:rsidR="00543BA7" w:rsidRPr="00C44326">
        <w:rPr>
          <w:rStyle w:val="texhtml"/>
          <w:sz w:val="24"/>
          <w:szCs w:val="24"/>
        </w:rPr>
        <w:t xml:space="preserve"> ,</w:t>
      </w:r>
      <w:r w:rsidR="00543BA7" w:rsidRPr="00C44326">
        <w:t xml:space="preserve"> and its associated eigenvector.  The </w:t>
      </w:r>
      <w:proofErr w:type="spellStart"/>
      <w:r w:rsidR="00543BA7" w:rsidRPr="00C44326">
        <w:rPr>
          <w:rStyle w:val="texhtml"/>
          <w:i/>
          <w:iCs/>
          <w:sz w:val="24"/>
          <w:szCs w:val="24"/>
        </w:rPr>
        <w:t>i</w:t>
      </w:r>
      <w:r w:rsidR="00543BA7" w:rsidRPr="00C44326">
        <w:rPr>
          <w:rStyle w:val="texhtml"/>
          <w:i/>
          <w:iCs/>
          <w:sz w:val="24"/>
          <w:szCs w:val="24"/>
          <w:vertAlign w:val="superscript"/>
        </w:rPr>
        <w:t>th</w:t>
      </w:r>
      <w:proofErr w:type="spellEnd"/>
      <w:r w:rsidR="00543BA7" w:rsidRPr="00C44326">
        <w:t xml:space="preserve"> component of this eigenvector then gives the centrality score of the </w:t>
      </w:r>
      <w:proofErr w:type="spellStart"/>
      <w:r w:rsidR="00543BA7" w:rsidRPr="00C44326">
        <w:rPr>
          <w:rStyle w:val="texhtml"/>
          <w:i/>
          <w:iCs/>
          <w:sz w:val="24"/>
          <w:szCs w:val="24"/>
        </w:rPr>
        <w:t>i</w:t>
      </w:r>
      <w:r w:rsidR="00543BA7" w:rsidRPr="00C44326">
        <w:rPr>
          <w:rStyle w:val="texhtml"/>
          <w:i/>
          <w:iCs/>
          <w:sz w:val="24"/>
          <w:szCs w:val="24"/>
          <w:vertAlign w:val="superscript"/>
        </w:rPr>
        <w:t>th</w:t>
      </w:r>
      <w:proofErr w:type="spellEnd"/>
      <w:r w:rsidR="00543BA7" w:rsidRPr="00C44326">
        <w:t xml:space="preserve"> node in the network.  Using vector notation for this, we obtain the eigenvalue equation for the matrix in (2) for the </w:t>
      </w:r>
      <w:proofErr w:type="spellStart"/>
      <w:r w:rsidR="00543BA7" w:rsidRPr="00C44326">
        <w:t>eigen</w:t>
      </w:r>
      <w:proofErr w:type="spellEnd"/>
      <w:r w:rsidR="00543BA7" w:rsidRPr="00C44326">
        <w:t>-pair (</w:t>
      </w:r>
      <w:proofErr w:type="spellStart"/>
      <w:r w:rsidR="00543BA7" w:rsidRPr="00C44326">
        <w:rPr>
          <w:rStyle w:val="texhtml"/>
          <w:sz w:val="24"/>
          <w:szCs w:val="24"/>
        </w:rPr>
        <w:t>λ</w:t>
      </w:r>
      <w:r w:rsidR="00543BA7" w:rsidRPr="00C44326">
        <w:rPr>
          <w:rStyle w:val="texhtml"/>
          <w:sz w:val="24"/>
          <w:szCs w:val="24"/>
          <w:vertAlign w:val="subscript"/>
        </w:rPr>
        <w:t>max</w:t>
      </w:r>
      <w:proofErr w:type="spellEnd"/>
      <w:r w:rsidR="00543BA7" w:rsidRPr="00C44326">
        <w:rPr>
          <w:rStyle w:val="texhtml"/>
          <w:sz w:val="24"/>
          <w:szCs w:val="24"/>
        </w:rPr>
        <w:t>,</w:t>
      </w:r>
      <w:r w:rsidR="00543BA7" w:rsidRPr="00C44326">
        <w:rPr>
          <w:rFonts w:ascii="Cambria Math" w:hAnsi="Cambria Math" w:cs="Cambria Math"/>
          <w:b/>
        </w:rPr>
        <w:t xml:space="preserve"> </w:t>
      </w:r>
      <m:oMath>
        <m:acc>
          <m:accPr>
            <m:chr m:val="̃"/>
            <m:ctrlPr>
              <w:rPr>
                <w:rFonts w:ascii="Cambria Math" w:hAnsi="Cambria Math"/>
                <w:i/>
              </w:rPr>
            </m:ctrlPr>
          </m:accPr>
          <m:e>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m:t>
                </m:r>
              </m:sub>
            </m:sSub>
          </m:e>
        </m:acc>
      </m:oMath>
      <w:r w:rsidR="00543BA7" w:rsidRPr="00C44326">
        <w:rPr>
          <w:b/>
        </w:rPr>
        <w:t>)</w:t>
      </w:r>
      <w:r w:rsidR="00543BA7" w:rsidRPr="00C44326">
        <w:t xml:space="preserve"> as:</w:t>
      </w:r>
    </w:p>
    <w:p w:rsidR="00543BA7" w:rsidRPr="00C44326" w:rsidRDefault="00543BA7" w:rsidP="00543BA7">
      <w:pPr>
        <w:pStyle w:val="ListParagraph"/>
        <w:ind w:left="-567"/>
        <w:rPr>
          <w:rFonts w:ascii="Times New Roman" w:hAnsi="Times New Roman"/>
          <w:b/>
          <w:sz w:val="24"/>
          <w:szCs w:val="24"/>
        </w:rPr>
      </w:pPr>
      <w:r w:rsidRPr="00C44326">
        <w:rPr>
          <w:rFonts w:ascii="Times New Roman" w:hAnsi="Times New Roman"/>
          <w:sz w:val="24"/>
          <w:szCs w:val="24"/>
        </w:rPr>
        <w:t xml:space="preserve">                                                            </w:t>
      </w:r>
      <w:r w:rsidRPr="00C44326">
        <w:rPr>
          <w:rFonts w:ascii="Symbol" w:hAnsi="Symbol"/>
          <w:sz w:val="24"/>
          <w:szCs w:val="24"/>
        </w:rPr>
        <w:t></w:t>
      </w:r>
      <w:r w:rsidRPr="00C44326">
        <w:rPr>
          <w:rStyle w:val="texhtml"/>
          <w:sz w:val="24"/>
          <w:szCs w:val="24"/>
          <w:vertAlign w:val="subscript"/>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1</m:t>
                </m:r>
              </m:sub>
            </m:sSub>
          </m:e>
        </m:acc>
      </m:oMath>
      <w:r w:rsidRPr="00C44326">
        <w:rPr>
          <w:rFonts w:ascii="Times New Roman" w:hAnsi="Times New Roman"/>
          <w:b/>
          <w:sz w:val="24"/>
          <w:szCs w:val="24"/>
        </w:rPr>
        <w:t xml:space="preserve"> = </w:t>
      </w:r>
      <w:proofErr w:type="spellStart"/>
      <w:r w:rsidRPr="00C44326">
        <w:rPr>
          <w:rStyle w:val="texhtml"/>
          <w:sz w:val="24"/>
          <w:szCs w:val="24"/>
        </w:rPr>
        <w:t>λ</w:t>
      </w:r>
      <w:r w:rsidRPr="00C44326">
        <w:rPr>
          <w:rStyle w:val="texhtml"/>
          <w:sz w:val="24"/>
          <w:szCs w:val="24"/>
          <w:vertAlign w:val="subscript"/>
        </w:rPr>
        <w:t>max</w:t>
      </w:r>
      <w:proofErr w:type="spellEnd"/>
      <w:r w:rsidRPr="00C44326">
        <w:rPr>
          <w:rStyle w:val="texhtml"/>
          <w:sz w:val="24"/>
          <w:szCs w:val="24"/>
          <w:vertAlign w:val="subscript"/>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1</m:t>
                </m:r>
              </m:sub>
            </m:sSub>
          </m:e>
        </m:acc>
      </m:oMath>
      <w:r w:rsidRPr="00C44326">
        <w:rPr>
          <w:rFonts w:ascii="Times New Roman" w:hAnsi="Times New Roman"/>
          <w:b/>
          <w:sz w:val="24"/>
          <w:szCs w:val="24"/>
        </w:rPr>
        <w:t xml:space="preserve"> </w:t>
      </w:r>
      <w:r w:rsidRPr="00C44326">
        <w:rPr>
          <w:rFonts w:ascii="Times New Roman" w:hAnsi="Times New Roman"/>
          <w:sz w:val="24"/>
          <w:szCs w:val="24"/>
        </w:rPr>
        <w:t xml:space="preserve">. </w:t>
      </w:r>
      <w:r w:rsidRPr="00C44326">
        <w:rPr>
          <w:rFonts w:ascii="Times New Roman" w:hAnsi="Times New Roman"/>
          <w:b/>
          <w:sz w:val="24"/>
          <w:szCs w:val="24"/>
        </w:rPr>
        <w:t xml:space="preserve">                              </w:t>
      </w:r>
      <w:r w:rsidR="002A06B3">
        <w:rPr>
          <w:rFonts w:ascii="Times New Roman" w:hAnsi="Times New Roman"/>
          <w:b/>
          <w:sz w:val="24"/>
          <w:szCs w:val="24"/>
        </w:rPr>
        <w:t xml:space="preserve"> </w:t>
      </w:r>
      <w:r w:rsidRPr="00C44326">
        <w:rPr>
          <w:rFonts w:ascii="Times New Roman" w:hAnsi="Times New Roman"/>
          <w:b/>
          <w:sz w:val="24"/>
          <w:szCs w:val="24"/>
        </w:rPr>
        <w:t xml:space="preserve"> </w:t>
      </w:r>
      <w:r w:rsidRPr="00C44326">
        <w:rPr>
          <w:rFonts w:ascii="Times New Roman" w:hAnsi="Times New Roman"/>
          <w:sz w:val="24"/>
          <w:szCs w:val="24"/>
        </w:rPr>
        <w:t>(8.a)</w:t>
      </w:r>
      <w:r w:rsidRPr="00C44326">
        <w:rPr>
          <w:rFonts w:ascii="Times New Roman" w:hAnsi="Times New Roman"/>
          <w:b/>
          <w:sz w:val="24"/>
          <w:szCs w:val="24"/>
        </w:rPr>
        <w:t xml:space="preserve">                                </w:t>
      </w:r>
    </w:p>
    <w:p w:rsidR="00543BA7" w:rsidRPr="00C44326" w:rsidRDefault="00543BA7" w:rsidP="00543BA7">
      <w:pPr>
        <w:pStyle w:val="FootnoteText"/>
        <w:ind w:left="-567"/>
        <w:rPr>
          <w:sz w:val="24"/>
          <w:szCs w:val="24"/>
        </w:rPr>
      </w:pPr>
      <w:r w:rsidRPr="00C44326">
        <w:rPr>
          <w:sz w:val="24"/>
          <w:szCs w:val="24"/>
        </w:rPr>
        <w:t xml:space="preserve">Note, for a non-negative matrix </w:t>
      </w:r>
      <w:r w:rsidRPr="00C44326">
        <w:rPr>
          <w:rFonts w:ascii="Symbol" w:hAnsi="Symbol"/>
          <w:sz w:val="24"/>
          <w:szCs w:val="24"/>
        </w:rPr>
        <w:t></w:t>
      </w:r>
      <w:r w:rsidRPr="00C44326">
        <w:rPr>
          <w:rFonts w:ascii="Symbol" w:hAnsi="Symbol"/>
          <w:sz w:val="24"/>
          <w:szCs w:val="24"/>
        </w:rPr>
        <w:t></w:t>
      </w:r>
      <w:r w:rsidRPr="00C44326">
        <w:rPr>
          <w:sz w:val="24"/>
          <w:szCs w:val="24"/>
        </w:rPr>
        <w:t xml:space="preserve">in (2) with real entries, </w:t>
      </w:r>
      <w:proofErr w:type="spellStart"/>
      <w:r w:rsidRPr="00C44326">
        <w:rPr>
          <w:rStyle w:val="texhtml"/>
          <w:sz w:val="24"/>
          <w:szCs w:val="24"/>
        </w:rPr>
        <w:t>λ</w:t>
      </w:r>
      <w:r w:rsidRPr="00C44326">
        <w:rPr>
          <w:rStyle w:val="texhtml"/>
          <w:sz w:val="24"/>
          <w:szCs w:val="24"/>
          <w:vertAlign w:val="subscript"/>
        </w:rPr>
        <w:t>max</w:t>
      </w:r>
      <w:proofErr w:type="spellEnd"/>
      <w:r w:rsidRPr="00C44326">
        <w:rPr>
          <w:sz w:val="24"/>
          <w:szCs w:val="24"/>
        </w:rPr>
        <w:t xml:space="preserve"> is a real positive number and the eigenvector </w:t>
      </w:r>
      <w:r w:rsidRPr="00C44326">
        <w:rPr>
          <w:rStyle w:val="texhtml"/>
          <w:sz w:val="24"/>
          <w:szCs w:val="24"/>
          <w:vertAlign w:val="subscript"/>
        </w:rPr>
        <w:t xml:space="preserve"> </w:t>
      </w:r>
      <m:oMath>
        <m:acc>
          <m:accPr>
            <m:chr m:val="̃"/>
            <m:ctrlPr>
              <w:rPr>
                <w:rFonts w:ascii="Cambria Math" w:hAnsi="Cambria Math"/>
                <w:i/>
                <w:sz w:val="24"/>
                <w:szCs w:val="24"/>
              </w:rPr>
            </m:ctrlPr>
          </m:accPr>
          <m:e>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1</m:t>
                </m:r>
              </m:sub>
            </m:sSub>
          </m:e>
        </m:acc>
      </m:oMath>
      <w:r w:rsidRPr="00C44326">
        <w:rPr>
          <w:sz w:val="24"/>
          <w:szCs w:val="24"/>
        </w:rPr>
        <w:t xml:space="preserve"> associated with the largest eigenvalue has non-negative components by the </w:t>
      </w:r>
      <w:proofErr w:type="spellStart"/>
      <w:r w:rsidRPr="00C44326">
        <w:rPr>
          <w:sz w:val="24"/>
          <w:szCs w:val="24"/>
        </w:rPr>
        <w:t>Perron-Frobenius</w:t>
      </w:r>
      <w:proofErr w:type="spellEnd"/>
      <w:r w:rsidRPr="00C44326">
        <w:rPr>
          <w:sz w:val="24"/>
          <w:szCs w:val="24"/>
        </w:rPr>
        <w:t xml:space="preserve"> theorem (see, Meyer (2000) Chapter 8).  Positive values for the centralities of all nodes of matrix </w:t>
      </w:r>
      <w:r w:rsidRPr="00C44326">
        <w:rPr>
          <w:rFonts w:ascii="Symbol" w:hAnsi="Symbol"/>
          <w:sz w:val="24"/>
          <w:szCs w:val="24"/>
        </w:rPr>
        <w:t></w:t>
      </w:r>
      <w:r w:rsidRPr="00C44326">
        <w:rPr>
          <w:rFonts w:ascii="Symbol" w:hAnsi="Symbol"/>
          <w:sz w:val="24"/>
          <w:szCs w:val="24"/>
        </w:rPr>
        <w:t></w:t>
      </w:r>
      <w:r w:rsidRPr="00C44326">
        <w:rPr>
          <w:sz w:val="24"/>
          <w:szCs w:val="24"/>
        </w:rPr>
        <w:t xml:space="preserve">in (2) are guaranteed by </w:t>
      </w:r>
      <w:proofErr w:type="spellStart"/>
      <w:r w:rsidRPr="00C44326">
        <w:rPr>
          <w:sz w:val="24"/>
          <w:szCs w:val="24"/>
        </w:rPr>
        <w:t>Perron-Frobenius</w:t>
      </w:r>
      <w:proofErr w:type="spellEnd"/>
      <w:r w:rsidRPr="00C44326">
        <w:rPr>
          <w:sz w:val="24"/>
          <w:szCs w:val="24"/>
        </w:rPr>
        <w:t xml:space="preserve"> theorem only if </w:t>
      </w:r>
      <w:r w:rsidRPr="00C44326">
        <w:rPr>
          <w:rFonts w:ascii="Symbol" w:hAnsi="Symbol"/>
          <w:sz w:val="24"/>
          <w:szCs w:val="24"/>
        </w:rPr>
        <w:t></w:t>
      </w:r>
      <w:r w:rsidRPr="00C44326">
        <w:rPr>
          <w:rFonts w:ascii="Symbol" w:hAnsi="Symbol"/>
          <w:sz w:val="24"/>
          <w:szCs w:val="24"/>
        </w:rPr>
        <w:t></w:t>
      </w:r>
      <w:r w:rsidRPr="00C44326">
        <w:rPr>
          <w:sz w:val="24"/>
          <w:szCs w:val="24"/>
        </w:rPr>
        <w:t>in (2) is irreducible.</w:t>
      </w:r>
      <w:r w:rsidRPr="00C44326">
        <w:rPr>
          <w:rStyle w:val="FootnoteReference"/>
          <w:sz w:val="24"/>
          <w:szCs w:val="24"/>
        </w:rPr>
        <w:footnoteReference w:id="20"/>
      </w:r>
      <w:r w:rsidRPr="00C44326">
        <w:rPr>
          <w:sz w:val="24"/>
          <w:szCs w:val="24"/>
        </w:rPr>
        <w:t xml:space="preserve">  </w:t>
      </w:r>
      <w:r w:rsidRPr="00C44326">
        <w:rPr>
          <w:sz w:val="24"/>
          <w:szCs w:val="24"/>
        </w:rPr>
        <w:lastRenderedPageBreak/>
        <w:t xml:space="preserve">For matrix </w:t>
      </w:r>
      <w:r w:rsidRPr="00C44326">
        <w:rPr>
          <w:rFonts w:ascii="Symbol" w:hAnsi="Symbol"/>
          <w:sz w:val="24"/>
          <w:szCs w:val="24"/>
        </w:rPr>
        <w:t></w:t>
      </w:r>
      <w:r w:rsidRPr="00C44326">
        <w:rPr>
          <w:rFonts w:ascii="Symbol" w:hAnsi="Symbol"/>
          <w:sz w:val="24"/>
          <w:szCs w:val="24"/>
        </w:rPr>
        <w:t></w:t>
      </w:r>
      <w:r w:rsidRPr="00C44326">
        <w:rPr>
          <w:sz w:val="24"/>
          <w:szCs w:val="24"/>
        </w:rPr>
        <w:t xml:space="preserve"> clearly, given equation (</w:t>
      </w:r>
      <w:r w:rsidR="00BC5F4E">
        <w:rPr>
          <w:sz w:val="24"/>
          <w:szCs w:val="24"/>
        </w:rPr>
        <w:t>7</w:t>
      </w:r>
      <w:r w:rsidRPr="00C44326">
        <w:rPr>
          <w:sz w:val="24"/>
          <w:szCs w:val="24"/>
        </w:rPr>
        <w:t xml:space="preserve">), those nodes in the periphery with no out-degrees will have zero eigenvector centrality.  </w:t>
      </w:r>
    </w:p>
    <w:p w:rsidR="00543BA7" w:rsidRPr="00C44326" w:rsidRDefault="00543BA7" w:rsidP="00543BA7">
      <w:pPr>
        <w:pStyle w:val="FootnoteText"/>
        <w:ind w:left="-567"/>
        <w:rPr>
          <w:sz w:val="24"/>
          <w:szCs w:val="24"/>
        </w:rPr>
      </w:pPr>
      <w:r w:rsidRPr="00C44326">
        <w:rPr>
          <w:sz w:val="24"/>
          <w:szCs w:val="24"/>
        </w:rPr>
        <w:t xml:space="preserve">Finally, from the perspective of the measure of systemic risk the so called right eigenvector of </w:t>
      </w:r>
      <w:r w:rsidRPr="00C44326">
        <w:rPr>
          <w:rFonts w:ascii="Symbol" w:hAnsi="Symbol"/>
          <w:sz w:val="24"/>
          <w:szCs w:val="24"/>
        </w:rPr>
        <w:t></w:t>
      </w:r>
      <w:r w:rsidRPr="00C44326">
        <w:rPr>
          <w:sz w:val="24"/>
          <w:szCs w:val="24"/>
        </w:rPr>
        <w:t xml:space="preserve"> matrix given above in (8.a), as will be discussed, is what matters. A FI’s systemic risk index will be based on this. It measures the impact of FIs’ total liabilities given by the row sums of matrix </w:t>
      </w:r>
      <w:r w:rsidRPr="00C44326">
        <w:rPr>
          <w:rFonts w:ascii="Symbol" w:hAnsi="Symbol"/>
          <w:sz w:val="24"/>
          <w:szCs w:val="24"/>
        </w:rPr>
        <w:t></w:t>
      </w:r>
      <w:r w:rsidRPr="00C44326">
        <w:rPr>
          <w:rFonts w:ascii="Symbol" w:hAnsi="Symbol"/>
          <w:sz w:val="24"/>
          <w:szCs w:val="24"/>
        </w:rPr>
        <w:t></w:t>
      </w:r>
      <w:r w:rsidRPr="00C44326">
        <w:rPr>
          <w:sz w:val="24"/>
          <w:szCs w:val="24"/>
        </w:rPr>
        <w:t xml:space="preserve">in (2) on the stability of the system characterized by the maximum eigenvalue. The so called dual left eigenvector, on the other hand, gives the impact of the exposures of each FI to others and hence can be seen to yield vulnerability indices. The left eigenvector of </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sz w:val="24"/>
          <w:szCs w:val="24"/>
        </w:rPr>
        <w:t xml:space="preserve">denoted by </w:t>
      </w:r>
      <w:r w:rsidRPr="00C44326">
        <w:rPr>
          <w:b/>
          <w:sz w:val="24"/>
          <w:szCs w:val="24"/>
        </w:rPr>
        <w:t>v</w:t>
      </w:r>
      <w:r w:rsidRPr="00C44326">
        <w:rPr>
          <w:b/>
          <w:sz w:val="24"/>
          <w:szCs w:val="24"/>
          <w:vertAlign w:val="subscript"/>
        </w:rPr>
        <w:t>1</w:t>
      </w:r>
      <w:r w:rsidRPr="00C44326">
        <w:rPr>
          <w:sz w:val="24"/>
          <w:szCs w:val="24"/>
        </w:rPr>
        <w:t xml:space="preserve"> is defined as </w:t>
      </w:r>
    </w:p>
    <w:p w:rsidR="00543BA7" w:rsidRPr="00C44326" w:rsidRDefault="00543BA7" w:rsidP="00543BA7">
      <w:pPr>
        <w:pStyle w:val="FootnoteText"/>
        <w:ind w:left="-567"/>
        <w:rPr>
          <w:sz w:val="24"/>
          <w:szCs w:val="24"/>
        </w:rPr>
      </w:pP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rFonts w:ascii="Symbol" w:hAnsi="Symbol"/>
          <w:sz w:val="24"/>
          <w:szCs w:val="24"/>
        </w:rPr>
        <w:t></w:t>
      </w:r>
      <w:r w:rsidRPr="00C44326">
        <w:rPr>
          <w:b/>
          <w:sz w:val="24"/>
          <w:szCs w:val="24"/>
        </w:rPr>
        <w:t>v</w:t>
      </w:r>
      <w:r w:rsidRPr="00C44326">
        <w:rPr>
          <w:b/>
          <w:sz w:val="24"/>
          <w:szCs w:val="24"/>
          <w:vertAlign w:val="subscript"/>
        </w:rPr>
        <w:t>1</w:t>
      </w:r>
      <w:r w:rsidRPr="00C44326">
        <w:rPr>
          <w:rFonts w:ascii="Symbol" w:hAnsi="Symbol"/>
          <w:sz w:val="24"/>
          <w:szCs w:val="24"/>
        </w:rPr>
        <w:t></w:t>
      </w:r>
      <w:r w:rsidRPr="00C44326">
        <w:rPr>
          <w:b/>
          <w:sz w:val="24"/>
          <w:szCs w:val="24"/>
        </w:rPr>
        <w:t xml:space="preserve"> = </w:t>
      </w:r>
      <w:r w:rsidRPr="00C44326">
        <w:rPr>
          <w:rFonts w:ascii="Symbol" w:hAnsi="Symbol"/>
          <w:b/>
          <w:sz w:val="24"/>
          <w:szCs w:val="24"/>
        </w:rPr>
        <w:t></w:t>
      </w:r>
      <w:r w:rsidRPr="00C44326">
        <w:rPr>
          <w:sz w:val="24"/>
          <w:szCs w:val="24"/>
        </w:rPr>
        <w:t>´</w:t>
      </w:r>
      <w:r w:rsidRPr="00C44326">
        <w:rPr>
          <w:b/>
          <w:sz w:val="24"/>
          <w:szCs w:val="24"/>
        </w:rPr>
        <w:t>v</w:t>
      </w:r>
      <w:r w:rsidRPr="00C44326">
        <w:rPr>
          <w:b/>
          <w:sz w:val="24"/>
          <w:szCs w:val="24"/>
          <w:vertAlign w:val="subscript"/>
        </w:rPr>
        <w:t>1</w:t>
      </w:r>
      <w:r w:rsidRPr="00C44326">
        <w:rPr>
          <w:sz w:val="24"/>
          <w:szCs w:val="24"/>
        </w:rPr>
        <w:t xml:space="preserve"> </w:t>
      </w:r>
      <w:r w:rsidRPr="00C44326">
        <w:rPr>
          <w:b/>
          <w:sz w:val="24"/>
          <w:szCs w:val="24"/>
        </w:rPr>
        <w:t xml:space="preserve">= </w:t>
      </w:r>
      <w:proofErr w:type="spellStart"/>
      <w:r w:rsidRPr="00C44326">
        <w:rPr>
          <w:rStyle w:val="texhtml"/>
          <w:sz w:val="24"/>
          <w:szCs w:val="24"/>
        </w:rPr>
        <w:t>λ</w:t>
      </w:r>
      <w:r w:rsidRPr="00C44326">
        <w:rPr>
          <w:rStyle w:val="texhtml"/>
          <w:sz w:val="24"/>
          <w:szCs w:val="24"/>
          <w:vertAlign w:val="subscript"/>
        </w:rPr>
        <w:t>max</w:t>
      </w:r>
      <w:proofErr w:type="spellEnd"/>
      <w:r w:rsidRPr="00C44326">
        <w:rPr>
          <w:b/>
          <w:sz w:val="24"/>
          <w:szCs w:val="24"/>
        </w:rPr>
        <w:t xml:space="preserve"> v</w:t>
      </w:r>
      <w:r w:rsidRPr="00C44326">
        <w:rPr>
          <w:b/>
          <w:sz w:val="24"/>
          <w:szCs w:val="24"/>
          <w:vertAlign w:val="subscript"/>
        </w:rPr>
        <w:t>1</w:t>
      </w:r>
      <w:r w:rsidRPr="00C44326">
        <w:rPr>
          <w:rStyle w:val="texhtml"/>
          <w:sz w:val="24"/>
          <w:szCs w:val="24"/>
          <w:vertAlign w:val="subscript"/>
        </w:rPr>
        <w:t xml:space="preserve"> </w:t>
      </w:r>
      <w:r w:rsidRPr="00C44326">
        <w:rPr>
          <w:sz w:val="24"/>
          <w:szCs w:val="24"/>
        </w:rPr>
        <w:t xml:space="preserve">. </w:t>
      </w:r>
      <w:r w:rsidRPr="00C44326">
        <w:rPr>
          <w:b/>
          <w:sz w:val="24"/>
          <w:szCs w:val="24"/>
        </w:rPr>
        <w:t xml:space="preserve">                        </w:t>
      </w:r>
      <w:r w:rsidRPr="00C44326">
        <w:rPr>
          <w:sz w:val="24"/>
          <w:szCs w:val="24"/>
        </w:rPr>
        <w:t>(8.b)</w:t>
      </w:r>
    </w:p>
    <w:p w:rsidR="00543BA7" w:rsidRPr="00C44326" w:rsidRDefault="00543BA7" w:rsidP="00543BA7">
      <w:pPr>
        <w:pStyle w:val="FootnoteText"/>
        <w:ind w:left="-567"/>
        <w:rPr>
          <w:sz w:val="24"/>
          <w:szCs w:val="24"/>
        </w:rPr>
      </w:pPr>
      <w:r w:rsidRPr="00C44326">
        <w:rPr>
          <w:sz w:val="24"/>
          <w:szCs w:val="24"/>
        </w:rPr>
        <w:t xml:space="preserve"> Note both the left and right eigenvectors yield the same maximum eigenvalue for the matrix </w:t>
      </w:r>
      <w:r w:rsidRPr="00C44326">
        <w:rPr>
          <w:rFonts w:ascii="Symbol" w:hAnsi="Symbol"/>
          <w:sz w:val="24"/>
          <w:szCs w:val="24"/>
        </w:rPr>
        <w:t></w:t>
      </w:r>
      <w:r w:rsidRPr="00C44326">
        <w:rPr>
          <w:rFonts w:ascii="Symbol" w:hAnsi="Symbol"/>
          <w:sz w:val="24"/>
          <w:szCs w:val="24"/>
        </w:rPr>
        <w:t></w:t>
      </w:r>
      <w:r w:rsidRPr="00C44326">
        <w:rPr>
          <w:sz w:val="24"/>
          <w:szCs w:val="24"/>
        </w:rPr>
        <w:t>in (2).</w:t>
      </w:r>
      <w:r w:rsidRPr="00C44326">
        <w:rPr>
          <w:rStyle w:val="FootnoteReference"/>
          <w:sz w:val="24"/>
          <w:szCs w:val="24"/>
        </w:rPr>
        <w:footnoteReference w:id="21"/>
      </w:r>
    </w:p>
    <w:p w:rsidR="00543BA7" w:rsidRDefault="00543BA7" w:rsidP="00543BA7">
      <w:pPr>
        <w:pStyle w:val="FootnoteText"/>
        <w:ind w:left="-567"/>
        <w:rPr>
          <w:sz w:val="24"/>
          <w:szCs w:val="24"/>
        </w:rPr>
      </w:pPr>
    </w:p>
    <w:p w:rsidR="003424D2" w:rsidRPr="00C44326" w:rsidRDefault="003424D2" w:rsidP="00543BA7">
      <w:pPr>
        <w:pStyle w:val="FootnoteText"/>
        <w:ind w:left="-567"/>
        <w:rPr>
          <w:sz w:val="24"/>
          <w:szCs w:val="24"/>
        </w:rPr>
      </w:pPr>
    </w:p>
    <w:p w:rsidR="00543BA7" w:rsidRPr="00C44326" w:rsidRDefault="00543BA7" w:rsidP="00543BA7">
      <w:pPr>
        <w:pStyle w:val="FootnoteText"/>
        <w:ind w:left="-567"/>
        <w:rPr>
          <w:sz w:val="24"/>
          <w:szCs w:val="24"/>
        </w:rPr>
      </w:pPr>
      <w:r w:rsidRPr="00C44326">
        <w:rPr>
          <w:b/>
          <w:sz w:val="24"/>
          <w:szCs w:val="24"/>
        </w:rPr>
        <w:t>2.3 Economics Literature on Financial Networks</w:t>
      </w:r>
      <w:r w:rsidR="00C44326">
        <w:rPr>
          <w:b/>
          <w:sz w:val="24"/>
          <w:szCs w:val="24"/>
        </w:rPr>
        <w:br/>
      </w:r>
      <w:r w:rsidRPr="00C44326">
        <w:rPr>
          <w:b/>
          <w:sz w:val="24"/>
          <w:szCs w:val="24"/>
        </w:rPr>
        <w:br/>
      </w:r>
      <w:r w:rsidRPr="00C44326">
        <w:rPr>
          <w:sz w:val="24"/>
          <w:szCs w:val="24"/>
        </w:rPr>
        <w:t>Pre 2007</w:t>
      </w:r>
      <w:r w:rsidR="00C91812">
        <w:rPr>
          <w:sz w:val="24"/>
          <w:szCs w:val="24"/>
        </w:rPr>
        <w:t>,</w:t>
      </w:r>
      <w:r w:rsidRPr="00C44326">
        <w:rPr>
          <w:sz w:val="24"/>
          <w:szCs w:val="24"/>
        </w:rPr>
        <w:t xml:space="preserve"> financial network models in the economics literature have yielded mixed results.  An influential and early work on connectivity in a financial network and that of financial contagion is that of Allen and Gale (2001).  They gave rise to a mistaken view that follows only in the case of homogenous graphs,</w:t>
      </w:r>
      <w:r w:rsidRPr="00C44326">
        <w:rPr>
          <w:rStyle w:val="FootnoteReference"/>
          <w:sz w:val="24"/>
          <w:szCs w:val="24"/>
        </w:rPr>
        <w:footnoteReference w:id="22"/>
      </w:r>
      <w:r w:rsidRPr="00C44326">
        <w:rPr>
          <w:sz w:val="24"/>
          <w:szCs w:val="24"/>
        </w:rPr>
        <w:t xml:space="preserve"> </w:t>
      </w:r>
      <w:proofErr w:type="spellStart"/>
      <w:r w:rsidRPr="00C44326">
        <w:rPr>
          <w:sz w:val="24"/>
          <w:szCs w:val="24"/>
        </w:rPr>
        <w:t>ie</w:t>
      </w:r>
      <w:proofErr w:type="spellEnd"/>
      <w:r w:rsidRPr="00C44326">
        <w:rPr>
          <w:sz w:val="24"/>
          <w:szCs w:val="24"/>
        </w:rPr>
        <w:t xml:space="preserve">. increasing connectivity monotonically increases system stability in the context of diversification of counterparty risk.  </w:t>
      </w:r>
      <w:proofErr w:type="spellStart"/>
      <w:r w:rsidRPr="00C44326">
        <w:rPr>
          <w:sz w:val="24"/>
          <w:szCs w:val="24"/>
        </w:rPr>
        <w:t>Battiston</w:t>
      </w:r>
      <w:proofErr w:type="spellEnd"/>
      <w:r w:rsidRPr="00C44326">
        <w:rPr>
          <w:sz w:val="24"/>
          <w:szCs w:val="24"/>
        </w:rPr>
        <w:t xml:space="preserve"> </w:t>
      </w:r>
      <w:r w:rsidRPr="00C44326">
        <w:rPr>
          <w:i/>
          <w:sz w:val="24"/>
          <w:szCs w:val="24"/>
        </w:rPr>
        <w:t>et al.</w:t>
      </w:r>
      <w:r w:rsidRPr="00C44326">
        <w:rPr>
          <w:sz w:val="24"/>
          <w:szCs w:val="24"/>
        </w:rPr>
        <w:t xml:space="preserve"> (2010) have correctly shown that connectivity and stability of a network is not a simple monotonic relationship but that beyond a point, connectivity in a network could increase instability.  However, </w:t>
      </w:r>
      <w:proofErr w:type="spellStart"/>
      <w:r w:rsidRPr="00C44326">
        <w:rPr>
          <w:sz w:val="24"/>
          <w:szCs w:val="24"/>
        </w:rPr>
        <w:t>Battiston</w:t>
      </w:r>
      <w:proofErr w:type="spellEnd"/>
      <w:r w:rsidRPr="00C44326">
        <w:rPr>
          <w:sz w:val="24"/>
          <w:szCs w:val="24"/>
        </w:rPr>
        <w:t xml:space="preserve"> et al. (2010) also do not offer insights into what sort of network topologies give rise to concerns about financial intermediaries being </w:t>
      </w:r>
      <w:r w:rsidRPr="00C44326">
        <w:rPr>
          <w:i/>
          <w:sz w:val="24"/>
          <w:szCs w:val="24"/>
        </w:rPr>
        <w:t xml:space="preserve">TITF. </w:t>
      </w:r>
      <w:r w:rsidRPr="00C44326">
        <w:rPr>
          <w:sz w:val="24"/>
          <w:szCs w:val="24"/>
        </w:rPr>
        <w:t xml:space="preserve"> Indeed, the derivatives based risk sharing networks, as discussed above, need to be characterized by </w:t>
      </w:r>
      <w:r w:rsidR="00C91812">
        <w:rPr>
          <w:sz w:val="24"/>
          <w:szCs w:val="24"/>
        </w:rPr>
        <w:t xml:space="preserve">a </w:t>
      </w:r>
      <w:r w:rsidRPr="00C44326">
        <w:rPr>
          <w:sz w:val="24"/>
          <w:szCs w:val="24"/>
        </w:rPr>
        <w:t>highly interconnected central tier composed of high degree hub nodes which ha</w:t>
      </w:r>
      <w:r w:rsidR="00C91812">
        <w:rPr>
          <w:sz w:val="24"/>
          <w:szCs w:val="24"/>
        </w:rPr>
        <w:t xml:space="preserve">s </w:t>
      </w:r>
      <w:r w:rsidRPr="00C44326">
        <w:rPr>
          <w:sz w:val="24"/>
          <w:szCs w:val="24"/>
        </w:rPr>
        <w:t xml:space="preserve">been called </w:t>
      </w:r>
      <w:r w:rsidR="00C91812">
        <w:rPr>
          <w:sz w:val="24"/>
          <w:szCs w:val="24"/>
        </w:rPr>
        <w:t xml:space="preserve">a </w:t>
      </w:r>
      <w:r w:rsidRPr="00C44326">
        <w:rPr>
          <w:sz w:val="24"/>
          <w:szCs w:val="24"/>
        </w:rPr>
        <w:t xml:space="preserve">rich club.  In contrast, the bulk of numerically based studies in financial contagion work ( see, </w:t>
      </w:r>
      <w:proofErr w:type="spellStart"/>
      <w:r w:rsidRPr="00C44326">
        <w:rPr>
          <w:sz w:val="24"/>
          <w:szCs w:val="24"/>
        </w:rPr>
        <w:t>Nier</w:t>
      </w:r>
      <w:proofErr w:type="spellEnd"/>
      <w:r w:rsidRPr="00C44326">
        <w:rPr>
          <w:sz w:val="24"/>
          <w:szCs w:val="24"/>
        </w:rPr>
        <w:t xml:space="preserve"> </w:t>
      </w:r>
      <w:r w:rsidRPr="00C44326">
        <w:rPr>
          <w:i/>
          <w:sz w:val="24"/>
          <w:szCs w:val="24"/>
        </w:rPr>
        <w:t>et al.</w:t>
      </w:r>
      <w:r w:rsidRPr="00C44326">
        <w:rPr>
          <w:sz w:val="24"/>
          <w:szCs w:val="24"/>
        </w:rPr>
        <w:t xml:space="preserve"> (2007) and </w:t>
      </w:r>
      <w:proofErr w:type="spellStart"/>
      <w:r w:rsidRPr="00C44326">
        <w:rPr>
          <w:sz w:val="24"/>
          <w:szCs w:val="24"/>
        </w:rPr>
        <w:t>Gai</w:t>
      </w:r>
      <w:proofErr w:type="spellEnd"/>
      <w:r w:rsidRPr="00C44326">
        <w:rPr>
          <w:sz w:val="24"/>
          <w:szCs w:val="24"/>
        </w:rPr>
        <w:t xml:space="preserve"> and </w:t>
      </w:r>
      <w:proofErr w:type="spellStart"/>
      <w:r w:rsidRPr="00C44326">
        <w:rPr>
          <w:sz w:val="24"/>
          <w:szCs w:val="24"/>
        </w:rPr>
        <w:t>Kapadia</w:t>
      </w:r>
      <w:proofErr w:type="spellEnd"/>
      <w:r w:rsidRPr="00C44326">
        <w:rPr>
          <w:sz w:val="24"/>
          <w:szCs w:val="24"/>
        </w:rPr>
        <w:t xml:space="preserve"> (2010)) has been confined to </w:t>
      </w:r>
      <w:proofErr w:type="spellStart"/>
      <w:r w:rsidRPr="00C44326">
        <w:rPr>
          <w:sz w:val="24"/>
          <w:szCs w:val="24"/>
        </w:rPr>
        <w:t>Erdös-Renyi</w:t>
      </w:r>
      <w:proofErr w:type="spellEnd"/>
      <w:r w:rsidRPr="00C44326">
        <w:rPr>
          <w:sz w:val="24"/>
          <w:szCs w:val="24"/>
        </w:rPr>
        <w:t xml:space="preserve"> random graphs and while they can be regarded as first steps, as financial networks are far from random, they have some way to go.  </w:t>
      </w:r>
    </w:p>
    <w:p w:rsidR="00543BA7" w:rsidRPr="00C44326" w:rsidRDefault="00543BA7" w:rsidP="00543BA7">
      <w:pPr>
        <w:autoSpaceDE w:val="0"/>
        <w:autoSpaceDN w:val="0"/>
        <w:adjustRightInd w:val="0"/>
        <w:ind w:left="-567"/>
        <w:rPr>
          <w:bCs/>
          <w:szCs w:val="24"/>
        </w:rPr>
      </w:pPr>
      <w:r w:rsidRPr="00C44326">
        <w:rPr>
          <w:szCs w:val="24"/>
        </w:rPr>
        <w:t xml:space="preserve">As little empirical work has been done to date on network structures of the specific markets underpinning off-balance bank activity such as CDS responsible for triggering and propagating the </w:t>
      </w:r>
      <w:r w:rsidRPr="00C44326">
        <w:rPr>
          <w:szCs w:val="24"/>
        </w:rPr>
        <w:lastRenderedPageBreak/>
        <w:t xml:space="preserve">2007 crisis, it must be noted that the bulk of the empirical financial network approach has been confined to interbank markets for their role in the spread of financial contagion (see, </w:t>
      </w:r>
      <w:proofErr w:type="spellStart"/>
      <w:r w:rsidRPr="00C44326">
        <w:rPr>
          <w:szCs w:val="24"/>
        </w:rPr>
        <w:t>Furfine</w:t>
      </w:r>
      <w:proofErr w:type="spellEnd"/>
      <w:r w:rsidRPr="00C44326">
        <w:rPr>
          <w:szCs w:val="24"/>
        </w:rPr>
        <w:t xml:space="preserve"> (2003) and Upper (2007)).  However, the use of the entropy method</w:t>
      </w:r>
      <w:r w:rsidRPr="00C44326">
        <w:rPr>
          <w:rStyle w:val="FootnoteReference"/>
          <w:sz w:val="24"/>
          <w:szCs w:val="24"/>
        </w:rPr>
        <w:footnoteReference w:id="23"/>
      </w:r>
      <w:r w:rsidRPr="00C44326">
        <w:rPr>
          <w:szCs w:val="24"/>
        </w:rPr>
        <w:t xml:space="preserve"> (see, Upper and Worms (2004) and Boss </w:t>
      </w:r>
      <w:r w:rsidRPr="00C44326">
        <w:rPr>
          <w:i/>
          <w:szCs w:val="24"/>
        </w:rPr>
        <w:t xml:space="preserve">et al. </w:t>
      </w:r>
      <w:r w:rsidRPr="00C44326">
        <w:rPr>
          <w:szCs w:val="24"/>
        </w:rPr>
        <w:t xml:space="preserve">(2004)) for the construction of the matrix of bilateral obligations of banks which results in a complete and as homogenized network structure as possible, greatly vitiates the potential for network instability or contagion.  </w:t>
      </w:r>
      <w:r w:rsidR="00E670CA">
        <w:rPr>
          <w:szCs w:val="24"/>
        </w:rPr>
        <w:br/>
      </w:r>
    </w:p>
    <w:p w:rsidR="00543BA7" w:rsidRPr="00C44326" w:rsidRDefault="00543BA7" w:rsidP="00543BA7">
      <w:pPr>
        <w:pStyle w:val="FootnoteText"/>
        <w:ind w:left="-567"/>
        <w:rPr>
          <w:sz w:val="24"/>
          <w:szCs w:val="24"/>
        </w:rPr>
      </w:pPr>
      <w:r w:rsidRPr="00C44326">
        <w:rPr>
          <w:sz w:val="24"/>
          <w:szCs w:val="24"/>
        </w:rPr>
        <w:t>Recent work by Craig and von Peter (2010) using bilateral interbank data from German banks and also Fricke and Lux (2012) for the Italian interbank market have identified the tiered core</w:t>
      </w:r>
      <w:r w:rsidR="00450081">
        <w:rPr>
          <w:sz w:val="24"/>
          <w:szCs w:val="24"/>
        </w:rPr>
        <w:t>-</w:t>
      </w:r>
      <w:r w:rsidRPr="00C44326">
        <w:rPr>
          <w:sz w:val="24"/>
          <w:szCs w:val="24"/>
        </w:rPr>
        <w:t xml:space="preserve">periphery structure and find that bilateral flow matrix (X) unlike in a complete  network or as in a </w:t>
      </w:r>
      <w:proofErr w:type="spellStart"/>
      <w:r w:rsidRPr="00C44326">
        <w:rPr>
          <w:sz w:val="24"/>
          <w:szCs w:val="24"/>
        </w:rPr>
        <w:t>Erdös-Renyi</w:t>
      </w:r>
      <w:proofErr w:type="spellEnd"/>
      <w:r w:rsidRPr="00C44326">
        <w:rPr>
          <w:sz w:val="24"/>
          <w:szCs w:val="24"/>
        </w:rPr>
        <w:t xml:space="preserve"> random network is sparse in the following way:</w:t>
      </w:r>
      <w:r w:rsidRPr="00C44326">
        <w:rPr>
          <w:sz w:val="24"/>
          <w:szCs w:val="24"/>
        </w:rPr>
        <w:br/>
      </w:r>
    </w:p>
    <w:p w:rsidR="00543BA7" w:rsidRPr="00C44326" w:rsidRDefault="00543BA7" w:rsidP="00543BA7">
      <w:pPr>
        <w:autoSpaceDE w:val="0"/>
        <w:autoSpaceDN w:val="0"/>
        <w:adjustRightInd w:val="0"/>
        <w:ind w:left="-426"/>
        <w:rPr>
          <w:szCs w:val="24"/>
        </w:rPr>
      </w:pPr>
      <w:r w:rsidRPr="00C44326">
        <w:rPr>
          <w:szCs w:val="24"/>
        </w:rPr>
        <w:t xml:space="preserve">                                           X =  </w:t>
      </w:r>
      <m:oMath>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CC      CP</m:t>
                </m:r>
              </m:e>
              <m:e>
                <m:r>
                  <w:rPr>
                    <w:rFonts w:ascii="Cambria Math" w:hAnsi="Cambria Math"/>
                    <w:szCs w:val="24"/>
                  </w:rPr>
                  <m:t>PC          PP</m:t>
                </m:r>
              </m:e>
            </m:eqArr>
          </m:e>
        </m:d>
      </m:oMath>
      <w:r w:rsidRPr="00C44326">
        <w:rPr>
          <w:szCs w:val="24"/>
        </w:rPr>
        <w:t xml:space="preserve">     .                                                   (9)</w:t>
      </w:r>
    </w:p>
    <w:p w:rsidR="00543BA7" w:rsidRPr="00C44326" w:rsidRDefault="00C44326" w:rsidP="002043F9">
      <w:pPr>
        <w:ind w:left="-567"/>
        <w:rPr>
          <w:szCs w:val="24"/>
        </w:rPr>
      </w:pPr>
      <w:r>
        <w:rPr>
          <w:szCs w:val="24"/>
        </w:rPr>
        <w:br/>
      </w:r>
      <w:r w:rsidR="00543BA7" w:rsidRPr="00C44326">
        <w:rPr>
          <w:szCs w:val="24"/>
        </w:rPr>
        <w:t xml:space="preserve">Here, CC stands for the financial flows among the core banks in the centre of the network, CP stands for those between core and periphery banks, PC between periphery and core banks and PP stand for flows between periphery banks. The sparseness of the matrix relates to the fact that PP flows are zero and banks in the periphery of the network do not interact with one another. The localized clustering in the central core resembles the small world network property of being </w:t>
      </w:r>
      <w:r w:rsidR="00543BA7" w:rsidRPr="00C44326">
        <w:rPr>
          <w:i/>
          <w:szCs w:val="24"/>
        </w:rPr>
        <w:t>too interconnected</w:t>
      </w:r>
      <w:r w:rsidR="00543BA7" w:rsidRPr="00C44326">
        <w:rPr>
          <w:szCs w:val="24"/>
        </w:rPr>
        <w:t xml:space="preserve"> and corresponds to the data based CDS market network where this property was first identified in Markose </w:t>
      </w:r>
      <w:r w:rsidR="00543BA7" w:rsidRPr="00C44326">
        <w:rPr>
          <w:i/>
          <w:szCs w:val="24"/>
        </w:rPr>
        <w:t>et al.</w:t>
      </w:r>
      <w:r w:rsidR="00543BA7" w:rsidRPr="00C44326">
        <w:rPr>
          <w:szCs w:val="24"/>
        </w:rPr>
        <w:t xml:space="preserve"> (2010).  Hence, the criticism Craig and von Peter level at extant financial networks literature is worth stating here. They say </w:t>
      </w:r>
      <w:r w:rsidR="00450081">
        <w:rPr>
          <w:szCs w:val="24"/>
        </w:rPr>
        <w:t>that</w:t>
      </w:r>
      <w:r w:rsidR="00543BA7" w:rsidRPr="00C44326">
        <w:rPr>
          <w:szCs w:val="24"/>
        </w:rPr>
        <w:t xml:space="preserve"> many  interbank models proposed in the economics literature (e.g. Allen and Gale (2000), </w:t>
      </w:r>
      <w:proofErr w:type="spellStart"/>
      <w:r w:rsidR="00543BA7" w:rsidRPr="00C44326">
        <w:rPr>
          <w:szCs w:val="24"/>
        </w:rPr>
        <w:t>Freixas</w:t>
      </w:r>
      <w:proofErr w:type="spellEnd"/>
      <w:r w:rsidR="00543BA7" w:rsidRPr="00C44326">
        <w:rPr>
          <w:szCs w:val="24"/>
        </w:rPr>
        <w:t xml:space="preserve"> </w:t>
      </w:r>
      <w:r w:rsidR="00543BA7" w:rsidRPr="00C44326">
        <w:rPr>
          <w:i/>
          <w:szCs w:val="24"/>
        </w:rPr>
        <w:t>et. al.</w:t>
      </w:r>
      <w:r w:rsidR="00543BA7" w:rsidRPr="00C44326">
        <w:rPr>
          <w:szCs w:val="24"/>
        </w:rPr>
        <w:t xml:space="preserve"> (2000), and </w:t>
      </w:r>
      <w:proofErr w:type="spellStart"/>
      <w:r w:rsidR="00543BA7" w:rsidRPr="00C44326">
        <w:rPr>
          <w:szCs w:val="24"/>
        </w:rPr>
        <w:t>Leitner</w:t>
      </w:r>
      <w:proofErr w:type="spellEnd"/>
      <w:r w:rsidR="00543BA7" w:rsidRPr="00C44326">
        <w:rPr>
          <w:szCs w:val="24"/>
        </w:rPr>
        <w:t xml:space="preserve"> (2005)) ignore the tiered structure and do not </w:t>
      </w:r>
      <w:proofErr w:type="spellStart"/>
      <w:r w:rsidR="00543BA7" w:rsidRPr="00C44326">
        <w:rPr>
          <w:szCs w:val="24"/>
        </w:rPr>
        <w:t>analyse</w:t>
      </w:r>
      <w:proofErr w:type="spellEnd"/>
      <w:r w:rsidR="00543BA7" w:rsidRPr="00C44326">
        <w:rPr>
          <w:szCs w:val="24"/>
        </w:rPr>
        <w:t xml:space="preserve"> it in any rigorous way : “the notion that banks build yet another layer of intermediation between themselves goes largely unnoticed in the banking literature”.  Craig and von Peter (2010) find that the tiered character of this market is highly persistent which could coincide with an outcome of competitive co-evolution, Markose (2005), in that to retain status quo in market shares, the core banks are hugely geared to the arms race involved there (see, also </w:t>
      </w:r>
      <w:proofErr w:type="spellStart"/>
      <w:r w:rsidR="00543BA7" w:rsidRPr="00C44326">
        <w:rPr>
          <w:szCs w:val="24"/>
        </w:rPr>
        <w:t>Galbiati</w:t>
      </w:r>
      <w:proofErr w:type="spellEnd"/>
      <w:r w:rsidR="00543BA7" w:rsidRPr="00C44326">
        <w:rPr>
          <w:szCs w:val="24"/>
        </w:rPr>
        <w:t xml:space="preserve"> </w:t>
      </w:r>
      <w:r w:rsidR="00903EB1">
        <w:rPr>
          <w:szCs w:val="24"/>
        </w:rPr>
        <w:t xml:space="preserve">and </w:t>
      </w:r>
      <w:proofErr w:type="spellStart"/>
      <w:r w:rsidR="00903EB1">
        <w:rPr>
          <w:szCs w:val="24"/>
        </w:rPr>
        <w:t>Giansante</w:t>
      </w:r>
      <w:proofErr w:type="spellEnd"/>
      <w:r w:rsidR="00543BA7" w:rsidRPr="00C44326">
        <w:rPr>
          <w:szCs w:val="24"/>
        </w:rPr>
        <w:t xml:space="preserve"> </w:t>
      </w:r>
      <w:r w:rsidR="00903EB1">
        <w:rPr>
          <w:szCs w:val="24"/>
        </w:rPr>
        <w:t>(</w:t>
      </w:r>
      <w:r w:rsidR="00543BA7" w:rsidRPr="00C44326">
        <w:rPr>
          <w:szCs w:val="24"/>
        </w:rPr>
        <w:t>2010</w:t>
      </w:r>
      <w:r w:rsidR="00903EB1">
        <w:rPr>
          <w:szCs w:val="24"/>
        </w:rPr>
        <w:t>), Giansante (2009)</w:t>
      </w:r>
      <w:r w:rsidR="00543BA7" w:rsidRPr="00C44326">
        <w:rPr>
          <w:szCs w:val="24"/>
        </w:rPr>
        <w:t>).  Craig and von Peter (2010) go on to note that “</w:t>
      </w:r>
      <w:r w:rsidR="00543BA7" w:rsidRPr="00C44326">
        <w:rPr>
          <w:i/>
          <w:szCs w:val="24"/>
        </w:rPr>
        <w:t xml:space="preserve"> the persistence of this tiered structure poses a challenge to interbank theories that build on Diamond and </w:t>
      </w:r>
      <w:proofErr w:type="spellStart"/>
      <w:r w:rsidR="00543BA7" w:rsidRPr="00C44326">
        <w:rPr>
          <w:i/>
          <w:szCs w:val="24"/>
        </w:rPr>
        <w:t>Dybvig</w:t>
      </w:r>
      <w:proofErr w:type="spellEnd"/>
      <w:r w:rsidR="00543BA7" w:rsidRPr="00C44326">
        <w:rPr>
          <w:i/>
          <w:szCs w:val="24"/>
        </w:rPr>
        <w:t xml:space="preserve"> (1983). If unexpected liquidity shocks were the basis for interbank activity, should the observed linkages not be as random as the shocks? Should the observed network not change unpredictably every period? If this were the case, it would make little sense for central banks and regulatory authorities to run interbank simulations gauging future contagion risks. The stability of the observed interbank structure suggests otherwise</w:t>
      </w:r>
      <w:r w:rsidR="00543BA7" w:rsidRPr="00C44326">
        <w:rPr>
          <w:szCs w:val="24"/>
        </w:rPr>
        <w:t>.” Fricke and Lux (2012) also report on the persistence of the central core structure in the overnight Italian interbank network of bilateral obligations which had about</w:t>
      </w:r>
      <w:r w:rsidR="00543BA7" w:rsidRPr="00C44326">
        <w:rPr>
          <w:rFonts w:ascii="F46" w:hAnsi="F46" w:cs="F46"/>
          <w:szCs w:val="24"/>
        </w:rPr>
        <w:t xml:space="preserve"> </w:t>
      </w:r>
      <w:r w:rsidR="00543BA7" w:rsidRPr="00C44326">
        <w:rPr>
          <w:szCs w:val="24"/>
        </w:rPr>
        <w:t>28% of all banks before the 2007 global financial crisis and 23% surviving afterwards.</w:t>
      </w:r>
      <w:r w:rsidR="00543BA7" w:rsidRPr="00C44326">
        <w:rPr>
          <w:rStyle w:val="FootnoteReference"/>
          <w:sz w:val="24"/>
          <w:szCs w:val="24"/>
        </w:rPr>
        <w:footnoteReference w:id="24"/>
      </w:r>
      <w:r w:rsidR="00543BA7" w:rsidRPr="00C44326">
        <w:rPr>
          <w:rFonts w:ascii="F46" w:hAnsi="F46" w:cs="F46"/>
          <w:szCs w:val="24"/>
        </w:rPr>
        <w:t xml:space="preserve"> </w:t>
      </w:r>
      <w:r w:rsidR="002043F9">
        <w:rPr>
          <w:rFonts w:ascii="F46" w:hAnsi="F46" w:cs="F46"/>
          <w:szCs w:val="24"/>
        </w:rPr>
        <w:br/>
      </w:r>
    </w:p>
    <w:p w:rsidR="00543BA7" w:rsidRPr="00C44326" w:rsidRDefault="00543BA7" w:rsidP="00543BA7">
      <w:pPr>
        <w:autoSpaceDE w:val="0"/>
        <w:autoSpaceDN w:val="0"/>
        <w:adjustRightInd w:val="0"/>
        <w:ind w:left="-567"/>
        <w:rPr>
          <w:bCs/>
          <w:szCs w:val="24"/>
        </w:rPr>
      </w:pPr>
      <w:r w:rsidRPr="00C44326">
        <w:rPr>
          <w:bCs/>
          <w:szCs w:val="24"/>
        </w:rPr>
        <w:lastRenderedPageBreak/>
        <w:t>From the author’s experience of mapping the financial networks based on actual bilateral data of financial institutions for the Indian financial system, there appears to be a distinct variation in the core-periphery hierarchical structure noted by Craig</w:t>
      </w:r>
      <w:r w:rsidR="002043F9">
        <w:rPr>
          <w:bCs/>
          <w:szCs w:val="24"/>
        </w:rPr>
        <w:t xml:space="preserve"> and</w:t>
      </w:r>
      <w:r w:rsidRPr="00C44326">
        <w:rPr>
          <w:bCs/>
          <w:szCs w:val="24"/>
        </w:rPr>
        <w:t xml:space="preserve"> </w:t>
      </w:r>
      <w:r w:rsidR="002043F9" w:rsidRPr="00C44326">
        <w:rPr>
          <w:bCs/>
          <w:szCs w:val="24"/>
        </w:rPr>
        <w:t xml:space="preserve">von Peter </w:t>
      </w:r>
      <w:r w:rsidRPr="00C44326">
        <w:rPr>
          <w:bCs/>
          <w:szCs w:val="24"/>
        </w:rPr>
        <w:t xml:space="preserve">(2011) in the different types of financial activities.  In their derivatives or contingent claims exposures and obligations, FIs show a far more marked concentration in the core both in terms of financial obligations and connectivity, with few banks in the core and a large number of them in the periphery.  In non-contingent claims based borrowing and lending the interbank market shows more diffusion in the core with a larger number of banks in the core. </w:t>
      </w:r>
      <w:r w:rsidR="00903EB1">
        <w:rPr>
          <w:bCs/>
          <w:szCs w:val="24"/>
        </w:rPr>
        <w:t xml:space="preserve"> </w:t>
      </w:r>
      <w:r w:rsidRPr="00C44326">
        <w:rPr>
          <w:bCs/>
          <w:szCs w:val="24"/>
        </w:rPr>
        <w:t xml:space="preserve">The least hierarchical and sparse is the RTGS payment and settlements systems where there is a distinct lack of identifiable periphery banks in the Indian context.  That the credit based interbank markets have different network properties to RTGS payment and settlement systems has also been noted by </w:t>
      </w:r>
      <w:proofErr w:type="spellStart"/>
      <w:r w:rsidRPr="00C44326">
        <w:rPr>
          <w:bCs/>
          <w:szCs w:val="24"/>
        </w:rPr>
        <w:t>Kyriakopoulos</w:t>
      </w:r>
      <w:proofErr w:type="spellEnd"/>
      <w:r w:rsidRPr="00C44326">
        <w:rPr>
          <w:bCs/>
          <w:szCs w:val="24"/>
        </w:rPr>
        <w:t xml:space="preserve"> </w:t>
      </w:r>
      <w:r w:rsidRPr="00C44326">
        <w:rPr>
          <w:bCs/>
          <w:i/>
          <w:szCs w:val="24"/>
        </w:rPr>
        <w:t>et. al.</w:t>
      </w:r>
      <w:r w:rsidRPr="00C44326">
        <w:rPr>
          <w:bCs/>
          <w:szCs w:val="24"/>
        </w:rPr>
        <w:t xml:space="preserve"> (2010). </w:t>
      </w:r>
      <w:r w:rsidRPr="00C44326">
        <w:rPr>
          <w:rStyle w:val="FootnoteReference"/>
          <w:bCs/>
          <w:sz w:val="24"/>
          <w:szCs w:val="24"/>
        </w:rPr>
        <w:footnoteReference w:id="25"/>
      </w:r>
      <w:r w:rsidRPr="00C44326">
        <w:rPr>
          <w:bCs/>
          <w:szCs w:val="24"/>
        </w:rPr>
        <w:t xml:space="preserve"> Their findings on the network topology of the Austrian payment and settlement systems have been found to correspond to the study of the </w:t>
      </w:r>
      <w:proofErr w:type="spellStart"/>
      <w:r w:rsidRPr="00C44326">
        <w:rPr>
          <w:bCs/>
          <w:szCs w:val="24"/>
        </w:rPr>
        <w:t>Fedwire</w:t>
      </w:r>
      <w:proofErr w:type="spellEnd"/>
      <w:r w:rsidRPr="00C44326">
        <w:rPr>
          <w:bCs/>
          <w:szCs w:val="24"/>
        </w:rPr>
        <w:t xml:space="preserve"> payment and settlement system by </w:t>
      </w:r>
      <w:proofErr w:type="spellStart"/>
      <w:r w:rsidRPr="00C44326">
        <w:rPr>
          <w:bCs/>
          <w:szCs w:val="24"/>
        </w:rPr>
        <w:t>Soramaki</w:t>
      </w:r>
      <w:proofErr w:type="spellEnd"/>
      <w:r w:rsidRPr="00C44326">
        <w:rPr>
          <w:bCs/>
          <w:szCs w:val="24"/>
        </w:rPr>
        <w:t xml:space="preserve"> </w:t>
      </w:r>
      <w:r w:rsidRPr="00C44326">
        <w:rPr>
          <w:bCs/>
          <w:i/>
          <w:szCs w:val="24"/>
        </w:rPr>
        <w:t>et. al.</w:t>
      </w:r>
      <w:r w:rsidRPr="00C44326">
        <w:rPr>
          <w:bCs/>
          <w:szCs w:val="24"/>
        </w:rPr>
        <w:t xml:space="preserve"> (2006).   </w:t>
      </w:r>
      <w:proofErr w:type="spellStart"/>
      <w:r w:rsidRPr="00C44326">
        <w:rPr>
          <w:bCs/>
          <w:szCs w:val="24"/>
        </w:rPr>
        <w:t>B</w:t>
      </w:r>
      <w:r w:rsidRPr="00C44326">
        <w:rPr>
          <w:szCs w:val="24"/>
        </w:rPr>
        <w:t>ech</w:t>
      </w:r>
      <w:proofErr w:type="spellEnd"/>
      <w:r w:rsidRPr="00C44326">
        <w:rPr>
          <w:szCs w:val="24"/>
        </w:rPr>
        <w:t xml:space="preserve"> and </w:t>
      </w:r>
      <w:proofErr w:type="spellStart"/>
      <w:r w:rsidRPr="00C44326">
        <w:rPr>
          <w:szCs w:val="24"/>
        </w:rPr>
        <w:t>Atalay</w:t>
      </w:r>
      <w:proofErr w:type="spellEnd"/>
      <w:r w:rsidRPr="00C44326">
        <w:rPr>
          <w:szCs w:val="24"/>
        </w:rPr>
        <w:t xml:space="preserve"> (2008) did a detailed study of the network topology of Fed Funds market and found that the clustering of the system was limited and that small banks lend more to big banks than to their own sized banks there was </w:t>
      </w:r>
      <w:proofErr w:type="spellStart"/>
      <w:r w:rsidRPr="00C44326">
        <w:rPr>
          <w:szCs w:val="24"/>
        </w:rPr>
        <w:t>disassortative</w:t>
      </w:r>
      <w:proofErr w:type="spellEnd"/>
      <w:r w:rsidRPr="00C44326">
        <w:rPr>
          <w:szCs w:val="24"/>
        </w:rPr>
        <w:t xml:space="preserve"> linking.  They found that this </w:t>
      </w:r>
      <w:proofErr w:type="spellStart"/>
      <w:r w:rsidRPr="00C44326">
        <w:rPr>
          <w:szCs w:val="24"/>
        </w:rPr>
        <w:t>disassortativity</w:t>
      </w:r>
      <w:proofErr w:type="spellEnd"/>
      <w:r w:rsidRPr="00C44326">
        <w:rPr>
          <w:szCs w:val="24"/>
        </w:rPr>
        <w:t xml:space="preserve"> was reduced when links were weighted by value of flows.  </w:t>
      </w:r>
      <w:r w:rsidRPr="00C44326">
        <w:rPr>
          <w:bCs/>
          <w:szCs w:val="24"/>
        </w:rPr>
        <w:t xml:space="preserve">Hence, our emphasis on the need for empirical calibrations that reflect actual market concentration in activity or the use of full bilateral data on financial obligations between counterparties.        </w:t>
      </w:r>
    </w:p>
    <w:p w:rsidR="00015EFA" w:rsidRDefault="00015EFA" w:rsidP="00543BA7">
      <w:pPr>
        <w:ind w:left="-567"/>
        <w:jc w:val="both"/>
        <w:rPr>
          <w:szCs w:val="24"/>
        </w:rPr>
      </w:pPr>
    </w:p>
    <w:p w:rsidR="00543BA7" w:rsidRPr="00C44326" w:rsidRDefault="00543BA7" w:rsidP="00543BA7">
      <w:pPr>
        <w:ind w:left="-567"/>
        <w:jc w:val="both"/>
        <w:rPr>
          <w:color w:val="000000"/>
          <w:szCs w:val="24"/>
        </w:rPr>
      </w:pPr>
      <w:r w:rsidRPr="00C44326">
        <w:rPr>
          <w:szCs w:val="24"/>
        </w:rPr>
        <w:t xml:space="preserve">Finally, the presence of highly connected and contagion causing players typical of a clustered complex system network perspective is to be contrasted with what some economists regard to be an equilibrium network. Recently, </w:t>
      </w:r>
      <w:proofErr w:type="spellStart"/>
      <w:r w:rsidRPr="00C44326">
        <w:rPr>
          <w:szCs w:val="24"/>
        </w:rPr>
        <w:t>Babus</w:t>
      </w:r>
      <w:proofErr w:type="spellEnd"/>
      <w:r w:rsidRPr="00C44326">
        <w:rPr>
          <w:szCs w:val="24"/>
        </w:rPr>
        <w:t xml:space="preserve"> (2009) states that in “an equilibrium network the degree of systemic risk, defined as the probability that a contagion occurs conditional on one bank failing, is significantly reduced”.  Indeed, the premise of  </w:t>
      </w:r>
      <w:r w:rsidRPr="00C44326">
        <w:rPr>
          <w:i/>
          <w:szCs w:val="24"/>
        </w:rPr>
        <w:t>TITF</w:t>
      </w:r>
      <w:r w:rsidRPr="00C44326">
        <w:rPr>
          <w:szCs w:val="24"/>
        </w:rPr>
        <w:t xml:space="preserve"> is that the failure of a big bank will increase the failure of another big bank, indicating that network formation in the real world are different from those assumed in economic equilibrium models. </w:t>
      </w:r>
    </w:p>
    <w:p w:rsidR="001B7538" w:rsidRDefault="001B7538" w:rsidP="001B7538">
      <w:pPr>
        <w:pStyle w:val="Stylepaper-maintext"/>
        <w:ind w:left="-492"/>
        <w:jc w:val="center"/>
        <w:rPr>
          <w:b/>
        </w:rPr>
      </w:pPr>
    </w:p>
    <w:p w:rsidR="00543BA7" w:rsidRPr="00C44326" w:rsidRDefault="00543BA7" w:rsidP="001B7538">
      <w:pPr>
        <w:pStyle w:val="Stylepaper-maintext"/>
        <w:ind w:left="-492"/>
        <w:jc w:val="center"/>
        <w:rPr>
          <w:b/>
        </w:rPr>
      </w:pPr>
      <w:r w:rsidRPr="00C44326">
        <w:rPr>
          <w:b/>
        </w:rPr>
        <w:t>2.4 Eigenvalue Perspective of Network Stability</w:t>
      </w:r>
    </w:p>
    <w:p w:rsidR="00543BA7" w:rsidRPr="00C44326" w:rsidRDefault="00543BA7" w:rsidP="00543BA7">
      <w:pPr>
        <w:ind w:left="-567"/>
        <w:rPr>
          <w:szCs w:val="24"/>
        </w:rPr>
      </w:pPr>
      <w:r w:rsidRPr="00C44326">
        <w:rPr>
          <w:szCs w:val="24"/>
        </w:rPr>
        <w:t xml:space="preserve">The analysis and management of the stability of financial networks given in this paper from the perspective of maximum eigenvalue and eigenvector centrality has been influenced by the work of May(1972,1974), Wang </w:t>
      </w:r>
      <w:r w:rsidRPr="00C44326">
        <w:rPr>
          <w:i/>
          <w:szCs w:val="24"/>
        </w:rPr>
        <w:t>et. al.</w:t>
      </w:r>
      <w:r w:rsidRPr="00C44326">
        <w:rPr>
          <w:szCs w:val="24"/>
        </w:rPr>
        <w:t xml:space="preserve"> (2003) and studies on the spread of epidemics in non-homogenous networks with hierarchies (see Kao, 2010, p62).  In a seminal work based on random matrix theory, May (1972,1974) extended the Wigner condition of eigenvalues</w:t>
      </w:r>
      <w:r w:rsidR="00903EB1">
        <w:rPr>
          <w:szCs w:val="24"/>
        </w:rPr>
        <w:t xml:space="preserve"> for complete matrices to </w:t>
      </w:r>
      <w:r w:rsidRPr="00C44326">
        <w:rPr>
          <w:szCs w:val="24"/>
        </w:rPr>
        <w:t xml:space="preserve">  sparse random networks.  </w:t>
      </w:r>
      <w:r w:rsidR="00903EB1">
        <w:rPr>
          <w:szCs w:val="24"/>
        </w:rPr>
        <w:t>May</w:t>
      </w:r>
      <w:r w:rsidRPr="00C44326">
        <w:rPr>
          <w:szCs w:val="24"/>
        </w:rPr>
        <w:t xml:space="preserve"> was </w:t>
      </w:r>
      <w:r w:rsidR="00903EB1">
        <w:rPr>
          <w:szCs w:val="24"/>
        </w:rPr>
        <w:t xml:space="preserve">among </w:t>
      </w:r>
      <w:r w:rsidRPr="00C44326">
        <w:rPr>
          <w:szCs w:val="24"/>
        </w:rPr>
        <w:t xml:space="preserve">the first to state that the stability of a dynamical network based system will depend on the size of the maximum eigenvalue of the weighted adjacency matrix of the network.  Assuming the matrix entries are zero mean random variables, May (1974) derives a closed form solution for the maximum eigenvalue of the network in terms of three network parameters: p, the probability of connectivity, N the number of nodes and </w:t>
      </w:r>
      <w:r w:rsidRPr="00C44326">
        <w:rPr>
          <w:rFonts w:ascii="Symbol" w:hAnsi="Symbol"/>
          <w:szCs w:val="24"/>
        </w:rPr>
        <w:t></w:t>
      </w:r>
      <w:r w:rsidRPr="00C44326">
        <w:rPr>
          <w:rFonts w:ascii="Symbol" w:hAnsi="Symbol"/>
          <w:szCs w:val="24"/>
        </w:rPr>
        <w:t></w:t>
      </w:r>
      <w:r w:rsidRPr="00C44326">
        <w:rPr>
          <w:szCs w:val="24"/>
        </w:rPr>
        <w:t>which is the standard deviation of node strength</w:t>
      </w:r>
      <w:r w:rsidRPr="00C44326">
        <w:rPr>
          <w:rFonts w:ascii="Symbol" w:hAnsi="Symbol"/>
          <w:szCs w:val="24"/>
        </w:rPr>
        <w:t></w:t>
      </w:r>
      <w:r w:rsidRPr="00C44326">
        <w:rPr>
          <w:rFonts w:ascii="Symbol" w:hAnsi="Symbol"/>
          <w:szCs w:val="24"/>
        </w:rPr>
        <w:t></w:t>
      </w:r>
      <w:r w:rsidRPr="00C44326">
        <w:rPr>
          <w:szCs w:val="24"/>
        </w:rPr>
        <w:t xml:space="preserve"> The May (1974) result states that network instability </w:t>
      </w:r>
      <w:r w:rsidRPr="00C44326">
        <w:rPr>
          <w:szCs w:val="24"/>
        </w:rPr>
        <w:lastRenderedPageBreak/>
        <w:t xml:space="preserve">follows when the maximum eigenvalue is greater than one, viz. </w:t>
      </w:r>
      <m:oMath>
        <m:rad>
          <m:radPr>
            <m:degHide m:val="1"/>
            <m:ctrlPr>
              <w:rPr>
                <w:rFonts w:ascii="Cambria Math" w:hAnsi="Cambria Math"/>
                <w:i/>
                <w:szCs w:val="24"/>
              </w:rPr>
            </m:ctrlPr>
          </m:radPr>
          <m:deg/>
          <m:e>
            <m:r>
              <w:rPr>
                <w:rFonts w:ascii="Cambria Math" w:hAnsi="Cambria Math"/>
                <w:szCs w:val="24"/>
              </w:rPr>
              <m:t>Np</m:t>
            </m:r>
          </m:e>
        </m:rad>
      </m:oMath>
      <w:r w:rsidRPr="00C44326">
        <w:rPr>
          <w:szCs w:val="24"/>
        </w:rPr>
        <w:t xml:space="preserve">  </w:t>
      </w:r>
      <w:r w:rsidRPr="00C44326">
        <w:rPr>
          <w:rFonts w:ascii="Symbol" w:hAnsi="Symbol"/>
          <w:szCs w:val="24"/>
        </w:rPr>
        <w:t></w:t>
      </w:r>
      <w:r w:rsidRPr="00C44326">
        <w:rPr>
          <w:szCs w:val="24"/>
        </w:rPr>
        <w:t xml:space="preserve"> &gt; 1.  There is a </w:t>
      </w:r>
      <w:proofErr w:type="spellStart"/>
      <w:r w:rsidRPr="00C44326">
        <w:rPr>
          <w:szCs w:val="24"/>
        </w:rPr>
        <w:t>trade off</w:t>
      </w:r>
      <w:proofErr w:type="spellEnd"/>
      <w:r w:rsidRPr="00C44326">
        <w:rPr>
          <w:szCs w:val="24"/>
        </w:rPr>
        <w:t xml:space="preserve"> between heterogeneity in node strength</w:t>
      </w:r>
      <w:r w:rsidRPr="00C44326">
        <w:rPr>
          <w:rStyle w:val="FootnoteReference"/>
          <w:sz w:val="24"/>
          <w:szCs w:val="24"/>
        </w:rPr>
        <w:footnoteReference w:id="26"/>
      </w:r>
      <w:r w:rsidRPr="00C44326">
        <w:rPr>
          <w:szCs w:val="24"/>
        </w:rPr>
        <w:t xml:space="preserve"> </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 xml:space="preserve">on the one hand, and connectivity and size of the network, on the other.  Large networks with highly divergent node strengths have to be sparse with low connectivity to remain stable over time. Only homogenous networks with very low </w:t>
      </w:r>
      <w:r w:rsidRPr="00C44326">
        <w:rPr>
          <w:rFonts w:ascii="Symbol" w:hAnsi="Symbol"/>
          <w:szCs w:val="24"/>
        </w:rPr>
        <w:t></w:t>
      </w:r>
      <w:r w:rsidRPr="00C44326">
        <w:rPr>
          <w:rFonts w:ascii="Symbol" w:hAnsi="Symbol"/>
          <w:szCs w:val="24"/>
        </w:rPr>
        <w:t></w:t>
      </w:r>
      <w:r w:rsidRPr="00C44326">
        <w:rPr>
          <w:szCs w:val="24"/>
        </w:rPr>
        <w:t xml:space="preserve">can increase connectivity and the number of nodes and remain sustainable.  In networks with high variance to mean ratio in degrees and with tiered hierarchies of highly connected nodes where there is higher probability that any node is connected to a highly connected one, the direction of the epidemic which starts in a central hub follows a distinct hierarchical pattern with the highly connected nodes being infected first and the epidemic then cascading toward groups of nodes with smaller degrees, Kao (2010).  Further, the epidemic dies out at great speed once the super-spreaders are eliminated, May and Lloyd (1970).  In contrast, in uncorrelated random graphs, the epidemic lasts longer and also reaches more nodes.  In terms of epidemic control, clustered networks enable targeting of specific individuals as opposed to inoculating the whole population in a random graph.  Sinha (2005) and Sinha and Sinha (2006), also find that while both the small world and the </w:t>
      </w:r>
      <w:proofErr w:type="spellStart"/>
      <w:r w:rsidRPr="00C44326">
        <w:rPr>
          <w:szCs w:val="24"/>
        </w:rPr>
        <w:t>Erdös</w:t>
      </w:r>
      <w:proofErr w:type="spellEnd"/>
      <w:r w:rsidRPr="00C44326">
        <w:rPr>
          <w:szCs w:val="24"/>
        </w:rPr>
        <w:t xml:space="preserve">- </w:t>
      </w:r>
      <w:proofErr w:type="spellStart"/>
      <w:r w:rsidRPr="00C44326">
        <w:rPr>
          <w:szCs w:val="24"/>
        </w:rPr>
        <w:t>Renyi</w:t>
      </w:r>
      <w:proofErr w:type="spellEnd"/>
      <w:r w:rsidRPr="00C44326">
        <w:rPr>
          <w:szCs w:val="24"/>
        </w:rPr>
        <w:t xml:space="preserve"> random graph show instability at the condition given by May (1974), the lack of structure in a random graph results in a worse capacity of the system to cope with the contagion. </w:t>
      </w:r>
    </w:p>
    <w:p w:rsidR="00543BA7" w:rsidRPr="00C44326" w:rsidRDefault="00091F88" w:rsidP="00543BA7">
      <w:pPr>
        <w:ind w:left="-567"/>
        <w:rPr>
          <w:szCs w:val="24"/>
        </w:rPr>
      </w:pPr>
      <w:r>
        <w:rPr>
          <w:szCs w:val="24"/>
        </w:rPr>
        <w:br/>
      </w:r>
      <w:r w:rsidR="00543BA7" w:rsidRPr="00C44326">
        <w:rPr>
          <w:szCs w:val="24"/>
        </w:rPr>
        <w:t xml:space="preserve">In Markose </w:t>
      </w:r>
      <w:r w:rsidR="00543BA7" w:rsidRPr="00C44326">
        <w:rPr>
          <w:i/>
          <w:szCs w:val="24"/>
        </w:rPr>
        <w:t xml:space="preserve"> et. al. </w:t>
      </w:r>
      <w:r w:rsidR="00543BA7" w:rsidRPr="00C44326">
        <w:rPr>
          <w:szCs w:val="24"/>
        </w:rPr>
        <w:t xml:space="preserve">(2010, 2012) it was shown, for the first time in the case of financial networks, how an </w:t>
      </w:r>
      <w:proofErr w:type="spellStart"/>
      <w:r w:rsidR="00543BA7" w:rsidRPr="00C44326">
        <w:rPr>
          <w:szCs w:val="24"/>
        </w:rPr>
        <w:t>Erdös-Renyi</w:t>
      </w:r>
      <w:proofErr w:type="spellEnd"/>
      <w:r w:rsidR="00543BA7" w:rsidRPr="00C44326">
        <w:rPr>
          <w:szCs w:val="24"/>
        </w:rPr>
        <w:t xml:space="preserve"> random network equivalent to the empirically calibrated highly clustered core-periphery network for the CDS market propagates instability in a radically different way from the latter. The failure of highly connected units increase the probability of failure other similarly connected units, an aspect of the </w:t>
      </w:r>
      <w:r w:rsidR="00543BA7" w:rsidRPr="00C44326">
        <w:rPr>
          <w:i/>
          <w:szCs w:val="24"/>
        </w:rPr>
        <w:t>TITF</w:t>
      </w:r>
      <w:r w:rsidR="00543BA7" w:rsidRPr="00C44326">
        <w:rPr>
          <w:szCs w:val="24"/>
        </w:rPr>
        <w:t xml:space="preserve"> phenomena.  Structurally, as will be seen, the interconnected hubs can contain the liquidity shocks and prevent them from going to the extremities, but only if there are adequate buffers.</w:t>
      </w:r>
      <w:bookmarkStart w:id="25" w:name="nj267813s2"/>
      <w:bookmarkEnd w:id="25"/>
      <w:r w:rsidR="00543BA7" w:rsidRPr="00C44326">
        <w:rPr>
          <w:szCs w:val="24"/>
        </w:rPr>
        <w:t xml:space="preserve"> This paper will operationalize the link between the stability condition on the maximum eigenvalue for the financial network and the corresponding eigenvector centrality parameter for FIs as the basis of their contribution to systemic risk.  </w:t>
      </w:r>
    </w:p>
    <w:p w:rsidR="00543BA7" w:rsidRPr="00C44326" w:rsidRDefault="001B7538" w:rsidP="001B7538">
      <w:pPr>
        <w:pStyle w:val="Stylepaper-maintext"/>
        <w:ind w:left="-567"/>
        <w:jc w:val="center"/>
        <w:rPr>
          <w:b/>
        </w:rPr>
      </w:pPr>
      <w:r>
        <w:rPr>
          <w:b/>
        </w:rPr>
        <w:br/>
      </w:r>
      <w:r w:rsidR="00543BA7" w:rsidRPr="00C44326">
        <w:rPr>
          <w:b/>
        </w:rPr>
        <w:t>3. Contagion and Stability Analysis</w:t>
      </w:r>
    </w:p>
    <w:p w:rsidR="00543BA7" w:rsidRPr="00C44326" w:rsidRDefault="00543BA7" w:rsidP="00543BA7">
      <w:pPr>
        <w:pStyle w:val="NormalWeb"/>
        <w:ind w:left="-567"/>
      </w:pPr>
      <w:r w:rsidRPr="00C44326">
        <w:t xml:space="preserve">The study of the topology of networks in order to characterize their dynamical and stability properties has been actively studied especially in the context of ecology of species and in epidemiology.  In financial network model the analysis of contagion from specific node failure has typically used the classic </w:t>
      </w:r>
      <w:proofErr w:type="spellStart"/>
      <w:r w:rsidRPr="00C44326">
        <w:t>Furfine</w:t>
      </w:r>
      <w:proofErr w:type="spellEnd"/>
      <w:r w:rsidRPr="00C44326">
        <w:t xml:space="preserve"> (2003) methodology.  However, to date very little use has been made of network analysis in the monitoring and management of systemic risk.  The first step here is to convert the </w:t>
      </w:r>
      <w:proofErr w:type="spellStart"/>
      <w:r w:rsidRPr="00C44326">
        <w:t>well known</w:t>
      </w:r>
      <w:proofErr w:type="spellEnd"/>
      <w:r w:rsidRPr="00C44326">
        <w:t xml:space="preserve"> </w:t>
      </w:r>
      <w:proofErr w:type="spellStart"/>
      <w:r w:rsidRPr="00C44326">
        <w:t>Furfine</w:t>
      </w:r>
      <w:proofErr w:type="spellEnd"/>
      <w:r w:rsidRPr="00C44326">
        <w:t xml:space="preserve"> (2003) algorithm to model a dynamical network system for population failure among FIs.</w:t>
      </w:r>
    </w:p>
    <w:p w:rsidR="00543BA7" w:rsidRPr="00C44326" w:rsidRDefault="00543BA7" w:rsidP="00015EFA">
      <w:pPr>
        <w:ind w:left="-567"/>
        <w:jc w:val="center"/>
        <w:rPr>
          <w:b/>
          <w:szCs w:val="24"/>
        </w:rPr>
      </w:pPr>
      <w:r w:rsidRPr="00C44326">
        <w:rPr>
          <w:b/>
          <w:szCs w:val="24"/>
        </w:rPr>
        <w:t xml:space="preserve">3.1 </w:t>
      </w:r>
      <w:proofErr w:type="spellStart"/>
      <w:r w:rsidRPr="00C44326">
        <w:rPr>
          <w:b/>
          <w:szCs w:val="24"/>
        </w:rPr>
        <w:t>Furfine</w:t>
      </w:r>
      <w:proofErr w:type="spellEnd"/>
      <w:r w:rsidRPr="00C44326">
        <w:rPr>
          <w:b/>
          <w:szCs w:val="24"/>
        </w:rPr>
        <w:t xml:space="preserve"> (2003) Methodology : Cascades from Failure of a Trigger Bank</w:t>
      </w:r>
      <w:r w:rsidR="001B7538">
        <w:rPr>
          <w:b/>
          <w:szCs w:val="24"/>
        </w:rPr>
        <w:br/>
      </w:r>
    </w:p>
    <w:p w:rsidR="00543BA7" w:rsidRPr="00C44326" w:rsidRDefault="00543BA7" w:rsidP="00543BA7">
      <w:pPr>
        <w:pStyle w:val="Stylepaper-maintext"/>
        <w:ind w:left="-567"/>
        <w:jc w:val="left"/>
      </w:pPr>
      <w:r w:rsidRPr="00C44326">
        <w:t xml:space="preserve">We follow the round by round or sequential algorithm for simulating contagion that is now well known from </w:t>
      </w:r>
      <w:proofErr w:type="spellStart"/>
      <w:r w:rsidRPr="00C44326">
        <w:t>Furfine</w:t>
      </w:r>
      <w:proofErr w:type="spellEnd"/>
      <w:r w:rsidRPr="00C44326">
        <w:t xml:space="preserve"> (2003).  Starting with a trigger bank </w:t>
      </w:r>
      <w:proofErr w:type="spellStart"/>
      <w:r w:rsidRPr="00C44326">
        <w:t>i</w:t>
      </w:r>
      <w:proofErr w:type="spellEnd"/>
      <w:r w:rsidRPr="00C44326">
        <w:t xml:space="preserve"> that fails at time 0, we denote the set of </w:t>
      </w:r>
      <w:r w:rsidRPr="00C44326">
        <w:lastRenderedPageBreak/>
        <w:t xml:space="preserve">banks that fail at each round or iteration by </w:t>
      </w:r>
      <w:proofErr w:type="spellStart"/>
      <w:r w:rsidRPr="00C44326">
        <w:t>D</w:t>
      </w:r>
      <w:r w:rsidRPr="00C44326">
        <w:rPr>
          <w:vertAlign w:val="superscript"/>
        </w:rPr>
        <w:t>q</w:t>
      </w:r>
      <w:proofErr w:type="spellEnd"/>
      <w:r w:rsidRPr="00C44326">
        <w:rPr>
          <w:vertAlign w:val="superscript"/>
        </w:rPr>
        <w:t xml:space="preserve"> </w:t>
      </w:r>
      <w:r w:rsidRPr="00C44326">
        <w:t xml:space="preserve"> q= 1,2, …  .  Note the superscript q denotes the </w:t>
      </w:r>
      <w:proofErr w:type="spellStart"/>
      <w:r w:rsidRPr="00C44326">
        <w:t>qth</w:t>
      </w:r>
      <w:proofErr w:type="spellEnd"/>
      <w:r w:rsidRPr="00C44326">
        <w:t xml:space="preserve"> iteration. The cascade of defaults occur in the following way: </w:t>
      </w:r>
    </w:p>
    <w:p w:rsidR="00543BA7" w:rsidRPr="00C44326" w:rsidRDefault="00543BA7" w:rsidP="00543BA7">
      <w:pPr>
        <w:ind w:left="-567"/>
        <w:jc w:val="both"/>
        <w:rPr>
          <w:szCs w:val="24"/>
        </w:rPr>
      </w:pPr>
      <w:r w:rsidRPr="00C44326">
        <w:rPr>
          <w:szCs w:val="24"/>
        </w:rPr>
        <w:t>(</w:t>
      </w:r>
      <w:proofErr w:type="spellStart"/>
      <w:r w:rsidRPr="00C44326">
        <w:rPr>
          <w:szCs w:val="24"/>
        </w:rPr>
        <w:t>i</w:t>
      </w:r>
      <w:proofErr w:type="spellEnd"/>
      <w:r w:rsidRPr="00C44326">
        <w:rPr>
          <w:szCs w:val="24"/>
        </w:rPr>
        <w:t xml:space="preserve">) Assuming tear ups but no novation of derivatives contracts and zero recovery rate on the trigger bank i’s derivatives liabilities to bank j which exceed  j’s liabilities to </w:t>
      </w:r>
      <w:proofErr w:type="spellStart"/>
      <w:r w:rsidRPr="00C44326">
        <w:rPr>
          <w:szCs w:val="24"/>
        </w:rPr>
        <w:t>i</w:t>
      </w:r>
      <w:proofErr w:type="spellEnd"/>
      <w:r w:rsidRPr="00C44326">
        <w:rPr>
          <w:szCs w:val="24"/>
        </w:rPr>
        <w:t xml:space="preserve">  become net losses to j.  Bank j is assumed to have failed when j’s net losses from </w:t>
      </w:r>
      <w:proofErr w:type="spellStart"/>
      <w:r w:rsidRPr="00C44326">
        <w:rPr>
          <w:szCs w:val="24"/>
        </w:rPr>
        <w:t>i</w:t>
      </w:r>
      <w:proofErr w:type="spellEnd"/>
      <w:r w:rsidRPr="00C44326">
        <w:rPr>
          <w:szCs w:val="24"/>
        </w:rPr>
        <w:t xml:space="preserve"> when taken as a ratio of j’s Tier 1 capital (reported in the last column of Table A.1 in the Appendix) is greater than a threshold </w:t>
      </w:r>
      <w:r w:rsidRPr="00C44326">
        <w:rPr>
          <w:rFonts w:ascii="Symbol" w:hAnsi="Symbol"/>
          <w:szCs w:val="24"/>
        </w:rPr>
        <w:t></w:t>
      </w:r>
      <w:r w:rsidRPr="00C44326">
        <w:rPr>
          <w:szCs w:val="24"/>
        </w:rPr>
        <w:t>. That is,</w:t>
      </w:r>
    </w:p>
    <w:p w:rsidR="00543BA7" w:rsidRPr="00C44326" w:rsidRDefault="00543BA7" w:rsidP="00543BA7">
      <w:pPr>
        <w:ind w:left="-567"/>
        <w:jc w:val="both"/>
        <w:rPr>
          <w:szCs w:val="24"/>
          <w:lang w:val="it-IT"/>
        </w:rPr>
      </w:pPr>
      <w:r w:rsidRPr="00C44326">
        <w:rPr>
          <w:szCs w:val="24"/>
          <w:lang w:val="it-IT"/>
        </w:rPr>
        <w:t xml:space="preserve">                                                                ( x</w:t>
      </w:r>
      <w:r w:rsidRPr="00C44326">
        <w:rPr>
          <w:szCs w:val="24"/>
          <w:vertAlign w:val="subscript"/>
          <w:lang w:val="it-IT"/>
        </w:rPr>
        <w:t xml:space="preserve">ij </w:t>
      </w:r>
      <w:r w:rsidRPr="00C44326">
        <w:rPr>
          <w:szCs w:val="24"/>
          <w:lang w:val="it-IT"/>
        </w:rPr>
        <w:t>- x</w:t>
      </w:r>
      <w:r w:rsidRPr="00C44326">
        <w:rPr>
          <w:szCs w:val="24"/>
          <w:vertAlign w:val="subscript"/>
          <w:lang w:val="it-IT"/>
        </w:rPr>
        <w:t>ji</w:t>
      </w:r>
      <w:r w:rsidRPr="00C44326">
        <w:rPr>
          <w:szCs w:val="24"/>
          <w:lang w:val="it-IT"/>
        </w:rPr>
        <w:t xml:space="preserve"> )</w:t>
      </w:r>
      <w:r w:rsidRPr="00C44326">
        <w:rPr>
          <w:szCs w:val="24"/>
          <w:vertAlign w:val="superscript"/>
          <w:lang w:val="it-IT"/>
        </w:rPr>
        <w:t>+</w:t>
      </w:r>
      <w:r w:rsidRPr="00C44326">
        <w:rPr>
          <w:szCs w:val="24"/>
          <w:lang w:val="it-IT"/>
        </w:rPr>
        <w:t>/ C</w:t>
      </w:r>
      <w:r w:rsidRPr="00C44326">
        <w:rPr>
          <w:szCs w:val="24"/>
          <w:vertAlign w:val="subscript"/>
          <w:lang w:val="it-IT"/>
        </w:rPr>
        <w:t>j</w:t>
      </w:r>
      <w:r w:rsidRPr="00C44326">
        <w:rPr>
          <w:szCs w:val="24"/>
          <w:lang w:val="it-IT"/>
        </w:rPr>
        <w:t xml:space="preserve">  &gt; </w:t>
      </w:r>
      <w:r w:rsidRPr="00C44326">
        <w:rPr>
          <w:rFonts w:ascii="Symbol" w:hAnsi="Symbol"/>
          <w:szCs w:val="24"/>
          <w:lang w:val="it-IT"/>
        </w:rPr>
        <w:t></w:t>
      </w:r>
      <w:r w:rsidRPr="00C44326">
        <w:rPr>
          <w:szCs w:val="24"/>
          <w:lang w:val="it-IT"/>
        </w:rPr>
        <w:t xml:space="preserve">  .</w:t>
      </w:r>
    </w:p>
    <w:p w:rsidR="001B7538" w:rsidRDefault="001B7538" w:rsidP="00543BA7">
      <w:pPr>
        <w:ind w:left="-567"/>
        <w:rPr>
          <w:szCs w:val="24"/>
        </w:rPr>
      </w:pPr>
    </w:p>
    <w:p w:rsidR="00543BA7" w:rsidRPr="00C44326" w:rsidRDefault="00543BA7" w:rsidP="00543BA7">
      <w:pPr>
        <w:ind w:left="-567"/>
        <w:rPr>
          <w:szCs w:val="24"/>
        </w:rPr>
      </w:pPr>
      <w:r w:rsidRPr="00C44326">
        <w:rPr>
          <w:szCs w:val="24"/>
        </w:rPr>
        <w:t xml:space="preserve">This threshold </w:t>
      </w:r>
      <w:r w:rsidRPr="00C44326">
        <w:rPr>
          <w:rFonts w:ascii="Symbol" w:hAnsi="Symbol"/>
          <w:szCs w:val="24"/>
        </w:rPr>
        <w:t></w:t>
      </w:r>
      <w:r w:rsidRPr="00C44326">
        <w:rPr>
          <w:szCs w:val="24"/>
        </w:rPr>
        <w:t xml:space="preserve"> signifies a percentage of bank capital which can be regarded as specifically being held to buffer losses in this sector of activities. This threshold is assumed to be the same for all banks.  The experiments assume a </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p>
    <w:p w:rsidR="00543BA7" w:rsidRPr="00C44326" w:rsidRDefault="00543BA7" w:rsidP="00543BA7">
      <w:pPr>
        <w:ind w:left="-567"/>
        <w:rPr>
          <w:szCs w:val="24"/>
        </w:rPr>
      </w:pPr>
      <w:r w:rsidRPr="00C44326">
        <w:rPr>
          <w:szCs w:val="24"/>
        </w:rPr>
        <w:t xml:space="preserve">(ii) A second order effect of contagion follows if there are some banks  z, {z}, </w:t>
      </w:r>
      <w:r w:rsidRPr="00C44326">
        <w:rPr>
          <w:szCs w:val="24"/>
        </w:rPr>
        <w:sym w:font="Symbol" w:char="F0CF"/>
      </w:r>
      <w:r w:rsidRPr="00C44326">
        <w:rPr>
          <w:b/>
          <w:szCs w:val="24"/>
        </w:rPr>
        <w:t>D</w:t>
      </w:r>
      <w:r w:rsidRPr="00C44326">
        <w:rPr>
          <w:szCs w:val="24"/>
          <w:vertAlign w:val="superscript"/>
        </w:rPr>
        <w:t>1</w:t>
      </w:r>
      <w:r w:rsidRPr="00C44326">
        <w:rPr>
          <w:szCs w:val="24"/>
        </w:rPr>
        <w:t xml:space="preserve"> , </w:t>
      </w:r>
      <w:proofErr w:type="spellStart"/>
      <w:r w:rsidRPr="00C44326">
        <w:rPr>
          <w:szCs w:val="24"/>
        </w:rPr>
        <w:t>ie</w:t>
      </w:r>
      <w:proofErr w:type="spellEnd"/>
      <w:r w:rsidRPr="00C44326">
        <w:rPr>
          <w:szCs w:val="24"/>
        </w:rPr>
        <w:t>. those that</w:t>
      </w:r>
      <w:r w:rsidRPr="00C44326">
        <w:rPr>
          <w:szCs w:val="24"/>
        </w:rPr>
        <w:br/>
        <w:t xml:space="preserve">did not fail in round 1, suffers losses due to counterparty failure such that the net losses are greater than a proportion </w:t>
      </w:r>
      <w:r w:rsidRPr="00C44326">
        <w:rPr>
          <w:rFonts w:ascii="Symbol" w:hAnsi="Symbol"/>
          <w:szCs w:val="24"/>
        </w:rPr>
        <w:t></w:t>
      </w:r>
      <w:r w:rsidRPr="00C44326">
        <w:rPr>
          <w:szCs w:val="24"/>
        </w:rPr>
        <w:t xml:space="preserve"> of its capital:</w:t>
      </w:r>
      <w:r w:rsidRPr="00C44326">
        <w:rPr>
          <w:szCs w:val="24"/>
          <w:lang w:val="it-IT"/>
        </w:rPr>
        <w:t xml:space="preserve"> </w:t>
      </w:r>
      <w:r w:rsidR="001B7538">
        <w:rPr>
          <w:szCs w:val="24"/>
          <w:lang w:val="it-IT"/>
        </w:rPr>
        <w:br/>
      </w:r>
    </w:p>
    <w:p w:rsidR="00543BA7" w:rsidRPr="00C44326" w:rsidRDefault="00543BA7" w:rsidP="00543BA7">
      <w:pPr>
        <w:ind w:left="-567"/>
        <w:rPr>
          <w:szCs w:val="24"/>
        </w:rPr>
      </w:pPr>
      <w:r w:rsidRPr="00C44326">
        <w:rPr>
          <w:szCs w:val="24"/>
        </w:rPr>
        <w:t xml:space="preserve">                                         [</w:t>
      </w:r>
      <w:proofErr w:type="gramStart"/>
      <w:r w:rsidRPr="00C44326">
        <w:rPr>
          <w:szCs w:val="24"/>
        </w:rPr>
        <w:t xml:space="preserve">( </w:t>
      </w:r>
      <w:proofErr w:type="spellStart"/>
      <w:r w:rsidRPr="00C44326">
        <w:rPr>
          <w:szCs w:val="24"/>
        </w:rPr>
        <w:t>x</w:t>
      </w:r>
      <w:r w:rsidRPr="00C44326">
        <w:rPr>
          <w:szCs w:val="24"/>
          <w:vertAlign w:val="subscript"/>
        </w:rPr>
        <w:t>iz</w:t>
      </w:r>
      <w:proofErr w:type="spellEnd"/>
      <w:proofErr w:type="gramEnd"/>
      <w:r w:rsidRPr="00C44326">
        <w:rPr>
          <w:szCs w:val="24"/>
          <w:vertAlign w:val="subscript"/>
        </w:rPr>
        <w:t xml:space="preserve"> </w:t>
      </w:r>
      <w:r w:rsidRPr="00C44326">
        <w:rPr>
          <w:szCs w:val="24"/>
        </w:rPr>
        <w:t xml:space="preserve">- </w:t>
      </w:r>
      <w:proofErr w:type="spellStart"/>
      <w:r w:rsidRPr="00C44326">
        <w:rPr>
          <w:szCs w:val="24"/>
        </w:rPr>
        <w:t>x</w:t>
      </w:r>
      <w:r w:rsidRPr="00C44326">
        <w:rPr>
          <w:szCs w:val="24"/>
          <w:vertAlign w:val="subscript"/>
        </w:rPr>
        <w:t>zi</w:t>
      </w:r>
      <w:proofErr w:type="spellEnd"/>
      <w:r w:rsidRPr="00C44326">
        <w:rPr>
          <w:szCs w:val="24"/>
        </w:rPr>
        <w:t xml:space="preserve"> )</w:t>
      </w:r>
      <w:r w:rsidRPr="00C44326">
        <w:rPr>
          <w:szCs w:val="24"/>
          <w:vertAlign w:val="superscript"/>
        </w:rPr>
        <w:t>+</w:t>
      </w:r>
      <w:r w:rsidRPr="00C44326">
        <w:rPr>
          <w:szCs w:val="24"/>
        </w:rPr>
        <w:t xml:space="preserve"> +</w:t>
      </w:r>
      <w:r w:rsidRPr="00C44326">
        <w:rPr>
          <w:position w:val="-32"/>
          <w:szCs w:val="24"/>
        </w:rPr>
        <w:object w:dxaOrig="1420" w:dyaOrig="580">
          <v:shape id="_x0000_i1035" type="#_x0000_t75" style="width:69.95pt;height:28.55pt" o:ole="">
            <v:imagedata r:id="rId35" o:title=""/>
          </v:shape>
          <o:OLEObject Type="Embed" ProgID="Equation.3" ShapeID="_x0000_i1035" DrawAspect="Content" ObjectID="_1396618884" r:id="rId36"/>
        </w:object>
      </w:r>
      <w:r w:rsidRPr="00C44326">
        <w:rPr>
          <w:szCs w:val="24"/>
        </w:rPr>
        <w:t xml:space="preserve">]/ </w:t>
      </w:r>
      <w:proofErr w:type="spellStart"/>
      <w:proofErr w:type="gramStart"/>
      <w:r w:rsidRPr="00C44326">
        <w:rPr>
          <w:szCs w:val="24"/>
        </w:rPr>
        <w:t>C</w:t>
      </w:r>
      <w:r w:rsidRPr="00C44326">
        <w:rPr>
          <w:szCs w:val="24"/>
          <w:vertAlign w:val="subscript"/>
        </w:rPr>
        <w:t>z</w:t>
      </w:r>
      <w:proofErr w:type="spellEnd"/>
      <w:r w:rsidRPr="00C44326">
        <w:rPr>
          <w:szCs w:val="24"/>
          <w:vertAlign w:val="subscript"/>
        </w:rPr>
        <w:t xml:space="preserve"> </w:t>
      </w:r>
      <w:r w:rsidRPr="00C44326">
        <w:rPr>
          <w:szCs w:val="24"/>
        </w:rPr>
        <w:t xml:space="preserve"> &gt;</w:t>
      </w:r>
      <w:proofErr w:type="gramEnd"/>
      <w:r w:rsidRPr="00C44326">
        <w:rPr>
          <w:szCs w:val="24"/>
        </w:rPr>
        <w:t xml:space="preserve"> </w:t>
      </w:r>
      <w:r w:rsidRPr="00C44326">
        <w:rPr>
          <w:rFonts w:ascii="Symbol" w:hAnsi="Symbol"/>
          <w:szCs w:val="24"/>
        </w:rPr>
        <w:t></w:t>
      </w:r>
      <w:r w:rsidRPr="00C44326">
        <w:rPr>
          <w:szCs w:val="24"/>
        </w:rPr>
        <w:t>.</w:t>
      </w:r>
      <w:r w:rsidRPr="00C44326">
        <w:rPr>
          <w:szCs w:val="24"/>
        </w:rPr>
        <w:br/>
        <w:t xml:space="preserve">The summation term aggregates the net loss of derivatives cover to z from all banks j, j </w:t>
      </w:r>
      <w:r w:rsidRPr="00C44326">
        <w:rPr>
          <w:szCs w:val="24"/>
        </w:rPr>
        <w:sym w:font="Symbol" w:char="F0B9"/>
      </w:r>
      <w:r w:rsidRPr="00C44326">
        <w:rPr>
          <w:szCs w:val="24"/>
        </w:rPr>
        <w:t xml:space="preserve"> </w:t>
      </w:r>
      <w:proofErr w:type="spellStart"/>
      <w:r w:rsidRPr="00C44326">
        <w:rPr>
          <w:szCs w:val="24"/>
        </w:rPr>
        <w:t>i</w:t>
      </w:r>
      <w:proofErr w:type="spellEnd"/>
      <w:r w:rsidRPr="00C44326">
        <w:rPr>
          <w:szCs w:val="24"/>
        </w:rPr>
        <w:t xml:space="preserve"> , which demised in the first iteration. </w:t>
      </w:r>
      <w:r w:rsidRPr="00C44326">
        <w:rPr>
          <w:szCs w:val="24"/>
        </w:rPr>
        <w:br/>
      </w:r>
    </w:p>
    <w:p w:rsidR="00543BA7" w:rsidRPr="00C44326" w:rsidRDefault="00543BA7" w:rsidP="00543BA7">
      <w:pPr>
        <w:ind w:left="-567"/>
        <w:rPr>
          <w:szCs w:val="24"/>
        </w:rPr>
      </w:pPr>
      <w:r w:rsidRPr="00C44326">
        <w:rPr>
          <w:szCs w:val="24"/>
        </w:rPr>
        <w:t xml:space="preserve">(iii)This then iterates to the </w:t>
      </w:r>
      <w:proofErr w:type="spellStart"/>
      <w:r w:rsidRPr="00C44326">
        <w:rPr>
          <w:szCs w:val="24"/>
        </w:rPr>
        <w:t>qth</w:t>
      </w:r>
      <w:proofErr w:type="spellEnd"/>
      <w:r w:rsidRPr="00C44326">
        <w:rPr>
          <w:szCs w:val="24"/>
        </w:rPr>
        <w:t xml:space="preserve"> round of defaults if there are some banks v, {v} </w:t>
      </w:r>
      <w:r w:rsidRPr="00C44326">
        <w:rPr>
          <w:szCs w:val="24"/>
        </w:rPr>
        <w:sym w:font="Symbol" w:char="F0CF"/>
      </w:r>
      <w:r w:rsidRPr="00C44326">
        <w:rPr>
          <w:szCs w:val="24"/>
        </w:rPr>
        <w:t>{D</w:t>
      </w:r>
      <w:r w:rsidRPr="00C44326">
        <w:rPr>
          <w:szCs w:val="24"/>
          <w:vertAlign w:val="superscript"/>
        </w:rPr>
        <w:t>1</w:t>
      </w:r>
      <w:r w:rsidRPr="00C44326">
        <w:rPr>
          <w:szCs w:val="24"/>
        </w:rPr>
        <w:t xml:space="preserve"> </w:t>
      </w:r>
      <w:r w:rsidRPr="00C44326">
        <w:rPr>
          <w:szCs w:val="24"/>
        </w:rPr>
        <w:sym w:font="Symbol" w:char="F0C8"/>
      </w:r>
      <w:r w:rsidRPr="00C44326">
        <w:rPr>
          <w:szCs w:val="24"/>
        </w:rPr>
        <w:t xml:space="preserve"> D</w:t>
      </w:r>
      <w:r w:rsidRPr="00C44326">
        <w:rPr>
          <w:szCs w:val="24"/>
          <w:vertAlign w:val="superscript"/>
        </w:rPr>
        <w:t>2</w:t>
      </w:r>
      <w:r w:rsidRPr="00C44326">
        <w:rPr>
          <w:szCs w:val="24"/>
        </w:rPr>
        <w:t xml:space="preserve"> …. </w:t>
      </w:r>
      <w:r w:rsidRPr="00C44326">
        <w:rPr>
          <w:szCs w:val="24"/>
        </w:rPr>
        <w:sym w:font="Symbol" w:char="F0C8"/>
      </w:r>
      <w:r w:rsidRPr="00C44326">
        <w:rPr>
          <w:szCs w:val="24"/>
        </w:rPr>
        <w:t xml:space="preserve"> D</w:t>
      </w:r>
      <w:r w:rsidRPr="00C44326">
        <w:rPr>
          <w:szCs w:val="24"/>
          <w:vertAlign w:val="superscript"/>
        </w:rPr>
        <w:t>q-1</w:t>
      </w:r>
      <w:r w:rsidRPr="00C44326">
        <w:rPr>
          <w:szCs w:val="24"/>
        </w:rPr>
        <w:t xml:space="preserve">}, </w:t>
      </w:r>
      <w:proofErr w:type="spellStart"/>
      <w:r w:rsidRPr="00C44326">
        <w:rPr>
          <w:szCs w:val="24"/>
        </w:rPr>
        <w:t>ie</w:t>
      </w:r>
      <w:proofErr w:type="spellEnd"/>
      <w:r w:rsidRPr="00C44326">
        <w:rPr>
          <w:szCs w:val="24"/>
        </w:rPr>
        <w:t xml:space="preserve">. has not failed till q-1, such that </w:t>
      </w:r>
      <w:r w:rsidRPr="00C44326">
        <w:rPr>
          <w:szCs w:val="24"/>
        </w:rPr>
        <w:br/>
      </w:r>
    </w:p>
    <w:p w:rsidR="00543BA7" w:rsidRPr="00C44326" w:rsidRDefault="00543BA7" w:rsidP="00543BA7">
      <w:pPr>
        <w:ind w:left="-567"/>
        <w:rPr>
          <w:szCs w:val="24"/>
        </w:rPr>
      </w:pPr>
      <w:r w:rsidRPr="00C44326">
        <w:rPr>
          <w:szCs w:val="24"/>
        </w:rPr>
        <w:t xml:space="preserve">                                             [</w:t>
      </w:r>
      <w:proofErr w:type="gramStart"/>
      <w:r w:rsidRPr="00C44326">
        <w:rPr>
          <w:szCs w:val="24"/>
        </w:rPr>
        <w:t>( x</w:t>
      </w:r>
      <w:r w:rsidRPr="00C44326">
        <w:rPr>
          <w:szCs w:val="24"/>
          <w:vertAlign w:val="subscript"/>
        </w:rPr>
        <w:t>iv</w:t>
      </w:r>
      <w:proofErr w:type="gramEnd"/>
      <w:r w:rsidRPr="00C44326">
        <w:rPr>
          <w:szCs w:val="24"/>
          <w:vertAlign w:val="subscript"/>
        </w:rPr>
        <w:t xml:space="preserve"> </w:t>
      </w:r>
      <w:r w:rsidRPr="00C44326">
        <w:rPr>
          <w:szCs w:val="24"/>
        </w:rPr>
        <w:t>– x</w:t>
      </w:r>
      <w:r w:rsidRPr="00C44326">
        <w:rPr>
          <w:szCs w:val="24"/>
          <w:vertAlign w:val="subscript"/>
        </w:rPr>
        <w:t>vi</w:t>
      </w:r>
      <w:r w:rsidRPr="00C44326">
        <w:rPr>
          <w:szCs w:val="24"/>
        </w:rPr>
        <w:t xml:space="preserve"> )</w:t>
      </w:r>
      <w:r w:rsidRPr="00C44326">
        <w:rPr>
          <w:szCs w:val="24"/>
          <w:vertAlign w:val="superscript"/>
        </w:rPr>
        <w:t>+</w:t>
      </w:r>
      <w:r w:rsidRPr="00C44326">
        <w:rPr>
          <w:szCs w:val="24"/>
        </w:rPr>
        <w:t xml:space="preserve"> </w:t>
      </w:r>
      <w:r w:rsidR="006C444D">
        <w:rPr>
          <w:szCs w:val="24"/>
        </w:rPr>
        <w:t xml:space="preserve"> </w:t>
      </w:r>
      <w:r w:rsidRPr="00C44326">
        <w:rPr>
          <w:szCs w:val="24"/>
        </w:rPr>
        <w:t>+</w:t>
      </w:r>
      <w:r w:rsidRPr="00C44326">
        <w:rPr>
          <w:position w:val="-46"/>
          <w:szCs w:val="24"/>
        </w:rPr>
        <w:object w:dxaOrig="1500" w:dyaOrig="760">
          <v:shape id="_x0000_i1036" type="#_x0000_t75" style="width:73.35pt;height:37.35pt" o:ole="">
            <v:imagedata r:id="rId37" o:title=""/>
          </v:shape>
          <o:OLEObject Type="Embed" ProgID="Equation.3" ShapeID="_x0000_i1036" DrawAspect="Content" ObjectID="_1396618885" r:id="rId38"/>
        </w:object>
      </w:r>
      <w:r w:rsidRPr="00C44326">
        <w:rPr>
          <w:szCs w:val="24"/>
        </w:rPr>
        <w:t>]</w:t>
      </w:r>
      <w:proofErr w:type="gramStart"/>
      <w:r w:rsidRPr="00C44326">
        <w:rPr>
          <w:szCs w:val="24"/>
        </w:rPr>
        <w:t xml:space="preserve">/ </w:t>
      </w:r>
      <w:proofErr w:type="spellStart"/>
      <w:r w:rsidRPr="00C44326">
        <w:rPr>
          <w:szCs w:val="24"/>
        </w:rPr>
        <w:t>C</w:t>
      </w:r>
      <w:r w:rsidRPr="00C44326">
        <w:rPr>
          <w:szCs w:val="24"/>
          <w:vertAlign w:val="subscript"/>
        </w:rPr>
        <w:t>v</w:t>
      </w:r>
      <w:proofErr w:type="spellEnd"/>
      <w:proofErr w:type="gramEnd"/>
      <w:r w:rsidRPr="00C44326">
        <w:rPr>
          <w:szCs w:val="24"/>
        </w:rPr>
        <w:t xml:space="preserve">  </w:t>
      </w:r>
      <w:r w:rsidRPr="00C44326">
        <w:rPr>
          <w:szCs w:val="24"/>
        </w:rPr>
        <w:sym w:font="Symbol" w:char="F0B3"/>
      </w:r>
      <w:r w:rsidRPr="00C44326">
        <w:rPr>
          <w:szCs w:val="24"/>
        </w:rPr>
        <w:t xml:space="preserve"> </w:t>
      </w:r>
      <w:r w:rsidRPr="00C44326">
        <w:rPr>
          <w:rFonts w:ascii="Symbol" w:hAnsi="Symbol"/>
          <w:szCs w:val="24"/>
        </w:rPr>
        <w:t></w:t>
      </w:r>
      <w:r w:rsidRPr="00C44326">
        <w:rPr>
          <w:szCs w:val="24"/>
        </w:rPr>
        <w:t xml:space="preserve">.  </w:t>
      </w:r>
    </w:p>
    <w:p w:rsidR="00543BA7" w:rsidRPr="00C44326" w:rsidRDefault="00543BA7" w:rsidP="00BE7A48">
      <w:pPr>
        <w:widowControl w:val="0"/>
        <w:ind w:left="-567"/>
        <w:rPr>
          <w:szCs w:val="24"/>
        </w:rPr>
      </w:pPr>
      <w:r w:rsidRPr="00C44326">
        <w:rPr>
          <w:szCs w:val="24"/>
        </w:rPr>
        <w:t xml:space="preserve">(iv)The contagion is assumed to have ended at the round q# when there are no more banks left or none of those that have survived fail at q#. </w:t>
      </w:r>
      <w:r w:rsidRPr="00C44326">
        <w:rPr>
          <w:szCs w:val="24"/>
        </w:rPr>
        <w:br/>
      </w:r>
    </w:p>
    <w:p w:rsidR="00543BA7" w:rsidRPr="00C44326" w:rsidRDefault="00015EFA" w:rsidP="00015EFA">
      <w:pPr>
        <w:ind w:left="-567"/>
        <w:rPr>
          <w:szCs w:val="24"/>
        </w:rPr>
      </w:pPr>
      <w:r>
        <w:rPr>
          <w:b/>
          <w:szCs w:val="24"/>
        </w:rPr>
        <w:t xml:space="preserve">                                               </w:t>
      </w:r>
      <w:r w:rsidR="00543BA7" w:rsidRPr="00C44326">
        <w:rPr>
          <w:b/>
          <w:szCs w:val="24"/>
        </w:rPr>
        <w:t>3.2  Financial Network Stability Analysis</w:t>
      </w:r>
      <w:r>
        <w:rPr>
          <w:b/>
          <w:szCs w:val="24"/>
        </w:rPr>
        <w:br/>
      </w:r>
      <w:r w:rsidR="001B7538">
        <w:rPr>
          <w:b/>
          <w:szCs w:val="24"/>
        </w:rPr>
        <w:br/>
      </w:r>
      <w:r w:rsidR="00543BA7" w:rsidRPr="00C44326">
        <w:rPr>
          <w:szCs w:val="24"/>
        </w:rPr>
        <w:t xml:space="preserve">Using the matrix  transpose </w:t>
      </w:r>
      <w:r w:rsidR="00543BA7" w:rsidRPr="00C44326">
        <w:rPr>
          <w:rFonts w:ascii="Symbol" w:hAnsi="Symbol"/>
          <w:b/>
          <w:szCs w:val="24"/>
        </w:rPr>
        <w:t></w:t>
      </w:r>
      <w:r w:rsidR="00543BA7" w:rsidRPr="00C44326">
        <w:rPr>
          <w:szCs w:val="24"/>
        </w:rPr>
        <w:t xml:space="preserve">´from (2) and following the epidemiology literature, the terms  </w:t>
      </w:r>
      <m:oMath>
        <m:f>
          <m:fPr>
            <m:ctrlPr>
              <w:rPr>
                <w:rFonts w:ascii="Cambria Math" w:hAnsi="Cambria Math"/>
                <w:i/>
                <w:szCs w:val="24"/>
              </w:rPr>
            </m:ctrlPr>
          </m:fPr>
          <m:num>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ji</m:t>
                        </m:r>
                      </m:sub>
                    </m:sSub>
                    <m:r>
                      <w:rPr>
                        <w:rFonts w:ascii="Cambria Math" w:hAnsi="Cambria Math"/>
                        <w:szCs w:val="24"/>
                      </w:rPr>
                      <m:t>- x</m:t>
                    </m:r>
                  </m:e>
                  <m:sub>
                    <m:r>
                      <w:rPr>
                        <w:rFonts w:ascii="Cambria Math" w:hAnsi="Cambria Math"/>
                        <w:szCs w:val="24"/>
                      </w:rPr>
                      <m:t>ij</m:t>
                    </m:r>
                  </m:sub>
                </m:sSub>
                <m:r>
                  <w:rPr>
                    <w:rFonts w:ascii="Cambria Math" w:hAnsi="Cambria Math"/>
                    <w:szCs w:val="24"/>
                  </w:rPr>
                  <m:t>)</m:t>
                </m:r>
              </m:e>
              <m:sup>
                <m:r>
                  <w:rPr>
                    <w:rFonts w:ascii="Cambria Math" w:hAnsi="Cambria Math"/>
                    <w:szCs w:val="24"/>
                  </w:rPr>
                  <m:t>+</m:t>
                </m:r>
              </m:sup>
            </m:sSup>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i0</m:t>
                </m:r>
              </m:sub>
            </m:sSub>
          </m:den>
        </m:f>
      </m:oMath>
      <w:r w:rsidR="00543BA7" w:rsidRPr="00C44326">
        <w:rPr>
          <w:szCs w:val="24"/>
        </w:rPr>
        <w:t xml:space="preserve">  for bilaterally netted liabilities from j to </w:t>
      </w:r>
      <w:proofErr w:type="spellStart"/>
      <w:r w:rsidR="00543BA7" w:rsidRPr="00C44326">
        <w:rPr>
          <w:szCs w:val="24"/>
        </w:rPr>
        <w:t>i</w:t>
      </w:r>
      <w:proofErr w:type="spellEnd"/>
      <w:r w:rsidR="00543BA7" w:rsidRPr="00C44326">
        <w:rPr>
          <w:szCs w:val="24"/>
        </w:rPr>
        <w:t xml:space="preserve"> as a ratio of i’s Tier 1 capital at the initial date t=0, can be viewed as a pairwise (</w:t>
      </w:r>
      <w:proofErr w:type="spellStart"/>
      <w:r w:rsidR="00543BA7" w:rsidRPr="00C44326">
        <w:rPr>
          <w:szCs w:val="24"/>
        </w:rPr>
        <w:t>i,j</w:t>
      </w:r>
      <w:proofErr w:type="spellEnd"/>
      <w:r w:rsidR="00543BA7" w:rsidRPr="00C44326">
        <w:rPr>
          <w:szCs w:val="24"/>
        </w:rPr>
        <w:t xml:space="preserve">) heterogeneous rate of infection which a failed FI j will inflict on </w:t>
      </w:r>
      <w:proofErr w:type="spellStart"/>
      <w:r w:rsidR="00543BA7" w:rsidRPr="00C44326">
        <w:rPr>
          <w:szCs w:val="24"/>
        </w:rPr>
        <w:t>i</w:t>
      </w:r>
      <w:proofErr w:type="spellEnd"/>
      <w:r w:rsidR="00543BA7" w:rsidRPr="00C44326">
        <w:rPr>
          <w:szCs w:val="24"/>
        </w:rPr>
        <w:t>.   Likewise, the threshold  0&lt;</w:t>
      </w:r>
      <w:r w:rsidR="00543BA7" w:rsidRPr="00C44326">
        <w:rPr>
          <w:rFonts w:ascii="Symbol" w:hAnsi="Symbol"/>
          <w:szCs w:val="24"/>
        </w:rPr>
        <w:t></w:t>
      </w:r>
      <w:r w:rsidR="00543BA7" w:rsidRPr="00C44326">
        <w:rPr>
          <w:rFonts w:ascii="Symbol" w:hAnsi="Symbol"/>
          <w:szCs w:val="24"/>
        </w:rPr>
        <w:t></w:t>
      </w:r>
      <w:r w:rsidR="00543BA7" w:rsidRPr="00C44326">
        <w:rPr>
          <w:rFonts w:ascii="Symbol" w:hAnsi="Symbol"/>
          <w:szCs w:val="24"/>
        </w:rPr>
        <w:t></w:t>
      </w:r>
      <w:r w:rsidR="00543BA7" w:rsidRPr="00C44326">
        <w:rPr>
          <w:rFonts w:ascii="Symbol" w:hAnsi="Symbol"/>
          <w:szCs w:val="24"/>
        </w:rPr>
        <w:t></w:t>
      </w:r>
      <w:r w:rsidR="00543BA7" w:rsidRPr="00C44326">
        <w:rPr>
          <w:rFonts w:ascii="Symbol" w:hAnsi="Symbol"/>
          <w:szCs w:val="24"/>
        </w:rPr>
        <w:t></w:t>
      </w:r>
      <w:r w:rsidR="00543BA7" w:rsidRPr="00C44326">
        <w:rPr>
          <w:rFonts w:ascii="Symbol" w:hAnsi="Symbol"/>
          <w:szCs w:val="24"/>
        </w:rPr>
        <w:t></w:t>
      </w:r>
      <w:r w:rsidR="00543BA7" w:rsidRPr="00C44326">
        <w:rPr>
          <w:szCs w:val="24"/>
        </w:rPr>
        <w:t xml:space="preserve">represents the rate of cure and taken as a proportion of Tier 1 capital of FIs, it can be used as a buffer to offset losses.  The threshold </w:t>
      </w:r>
      <w:r w:rsidR="00543BA7" w:rsidRPr="00C44326">
        <w:rPr>
          <w:rFonts w:ascii="Symbol" w:hAnsi="Symbol"/>
          <w:szCs w:val="24"/>
        </w:rPr>
        <w:t></w:t>
      </w:r>
      <w:r w:rsidR="00543BA7" w:rsidRPr="00C44326">
        <w:rPr>
          <w:szCs w:val="24"/>
        </w:rPr>
        <w:t xml:space="preserve"> is assumed to be homogeneous for all FIs. </w:t>
      </w:r>
      <w:r w:rsidR="001B7538">
        <w:rPr>
          <w:szCs w:val="24"/>
        </w:rPr>
        <w:br/>
      </w:r>
    </w:p>
    <w:p w:rsidR="00543BA7" w:rsidRPr="00C44326" w:rsidRDefault="00543BA7" w:rsidP="00543BA7">
      <w:pPr>
        <w:ind w:left="-567"/>
        <w:rPr>
          <w:szCs w:val="24"/>
        </w:rPr>
      </w:pPr>
      <w:r w:rsidRPr="00C44326">
        <w:rPr>
          <w:szCs w:val="24"/>
        </w:rPr>
        <w:t xml:space="preserve">In matrix notation the equation for the dynamics of the cascade of failures conditional on the failure of the trigger bank(s) at some initial date, t=0, is derived below.  Consider the initial column vector </w:t>
      </w:r>
      <w:r w:rsidRPr="00C44326">
        <w:rPr>
          <w:b/>
          <w:szCs w:val="24"/>
        </w:rPr>
        <w:t>U</w:t>
      </w:r>
      <w:r w:rsidRPr="00C44326">
        <w:rPr>
          <w:b/>
          <w:szCs w:val="24"/>
          <w:vertAlign w:val="subscript"/>
        </w:rPr>
        <w:t xml:space="preserve">0 </w:t>
      </w:r>
      <w:r w:rsidRPr="00C44326">
        <w:rPr>
          <w:szCs w:val="24"/>
        </w:rPr>
        <w:t>with elements (u</w:t>
      </w:r>
      <w:r w:rsidRPr="00C44326">
        <w:rPr>
          <w:szCs w:val="24"/>
          <w:vertAlign w:val="subscript"/>
        </w:rPr>
        <w:t xml:space="preserve">10 </w:t>
      </w:r>
      <w:r w:rsidRPr="00C44326">
        <w:rPr>
          <w:szCs w:val="24"/>
        </w:rPr>
        <w:t>, u</w:t>
      </w:r>
      <w:r w:rsidRPr="00C44326">
        <w:rPr>
          <w:szCs w:val="24"/>
          <w:vertAlign w:val="subscript"/>
        </w:rPr>
        <w:t>20</w:t>
      </w:r>
      <w:r w:rsidRPr="00C44326">
        <w:rPr>
          <w:szCs w:val="24"/>
        </w:rPr>
        <w:t>, ..... u</w:t>
      </w:r>
      <w:r w:rsidRPr="00C44326">
        <w:rPr>
          <w:szCs w:val="24"/>
          <w:vertAlign w:val="subscript"/>
        </w:rPr>
        <w:t>N0</w:t>
      </w:r>
      <w:r w:rsidRPr="00C44326">
        <w:rPr>
          <w:szCs w:val="24"/>
        </w:rPr>
        <w:t xml:space="preserve">) which gives the probability of failure of FIs. </w:t>
      </w:r>
      <w:r w:rsidR="00A52FEE">
        <w:rPr>
          <w:szCs w:val="24"/>
        </w:rPr>
        <w:t xml:space="preserve"> </w:t>
      </w:r>
      <w:r w:rsidRPr="00C44326">
        <w:rPr>
          <w:b/>
          <w:szCs w:val="24"/>
        </w:rPr>
        <w:t>U</w:t>
      </w:r>
      <w:r w:rsidRPr="00C44326">
        <w:rPr>
          <w:b/>
          <w:szCs w:val="24"/>
          <w:vertAlign w:val="subscript"/>
        </w:rPr>
        <w:t>0</w:t>
      </w:r>
      <w:r w:rsidRPr="00C44326">
        <w:rPr>
          <w:szCs w:val="24"/>
        </w:rPr>
        <w:t xml:space="preserve"> = (u</w:t>
      </w:r>
      <w:r w:rsidRPr="00C44326">
        <w:rPr>
          <w:szCs w:val="24"/>
          <w:vertAlign w:val="subscript"/>
        </w:rPr>
        <w:t xml:space="preserve">10 </w:t>
      </w:r>
      <w:r w:rsidRPr="00C44326">
        <w:rPr>
          <w:szCs w:val="24"/>
        </w:rPr>
        <w:t>, u</w:t>
      </w:r>
      <w:r w:rsidRPr="00C44326">
        <w:rPr>
          <w:szCs w:val="24"/>
          <w:vertAlign w:val="subscript"/>
        </w:rPr>
        <w:t>20</w:t>
      </w:r>
      <w:r w:rsidRPr="00C44326">
        <w:rPr>
          <w:szCs w:val="24"/>
        </w:rPr>
        <w:t xml:space="preserve">, ..... </w:t>
      </w:r>
      <w:proofErr w:type="spellStart"/>
      <w:r w:rsidRPr="00C44326">
        <w:rPr>
          <w:szCs w:val="24"/>
        </w:rPr>
        <w:t>u</w:t>
      </w:r>
      <w:r w:rsidRPr="00C44326">
        <w:rPr>
          <w:szCs w:val="24"/>
          <w:vertAlign w:val="subscript"/>
        </w:rPr>
        <w:t>Nt</w:t>
      </w:r>
      <w:proofErr w:type="spellEnd"/>
      <w:r w:rsidRPr="00C44326">
        <w:rPr>
          <w:szCs w:val="24"/>
        </w:rPr>
        <w:t>) = (1, u</w:t>
      </w:r>
      <w:r w:rsidRPr="00C44326">
        <w:rPr>
          <w:szCs w:val="24"/>
          <w:vertAlign w:val="subscript"/>
        </w:rPr>
        <w:t>20</w:t>
      </w:r>
      <w:r w:rsidRPr="00C44326">
        <w:rPr>
          <w:szCs w:val="24"/>
        </w:rPr>
        <w:t>, ..... u</w:t>
      </w:r>
      <w:r w:rsidRPr="00C44326">
        <w:rPr>
          <w:szCs w:val="24"/>
          <w:vertAlign w:val="subscript"/>
        </w:rPr>
        <w:t>N0</w:t>
      </w:r>
      <w:r w:rsidRPr="00C44326">
        <w:rPr>
          <w:szCs w:val="24"/>
        </w:rPr>
        <w:t>)  indicates the trigger bank that fails at initial date 0 is bank 1, and the non-failed banks have a low initial failure rate of u</w:t>
      </w:r>
      <w:r w:rsidRPr="00C44326">
        <w:rPr>
          <w:szCs w:val="24"/>
          <w:vertAlign w:val="subscript"/>
        </w:rPr>
        <w:t>i0</w:t>
      </w:r>
      <w:r w:rsidRPr="00C44326">
        <w:rPr>
          <w:szCs w:val="24"/>
        </w:rPr>
        <w:t xml:space="preserve"> = </w:t>
      </w:r>
      <w:r w:rsidRPr="00C44326">
        <w:rPr>
          <w:rFonts w:ascii="Symbol" w:hAnsi="Symbol"/>
          <w:szCs w:val="24"/>
        </w:rPr>
        <w:t></w:t>
      </w:r>
      <w:r w:rsidRPr="00C44326">
        <w:rPr>
          <w:szCs w:val="24"/>
        </w:rPr>
        <w:t xml:space="preserve">/(1- </w:t>
      </w:r>
      <w:r w:rsidRPr="00C44326">
        <w:rPr>
          <w:rFonts w:ascii="Symbol" w:hAnsi="Symbol"/>
          <w:szCs w:val="24"/>
        </w:rPr>
        <w:t></w:t>
      </w:r>
      <w:r w:rsidRPr="00C44326">
        <w:rPr>
          <w:szCs w:val="24"/>
        </w:rPr>
        <w:t xml:space="preserve">).  Here, as </w:t>
      </w:r>
      <w:r w:rsidRPr="00C44326">
        <w:rPr>
          <w:rFonts w:ascii="Symbol" w:hAnsi="Symbol"/>
          <w:szCs w:val="24"/>
        </w:rPr>
        <w:t></w:t>
      </w:r>
      <w:r w:rsidRPr="00C44326">
        <w:rPr>
          <w:rFonts w:ascii="Symbol" w:hAnsi="Symbol"/>
          <w:szCs w:val="24"/>
        </w:rPr>
        <w:t></w:t>
      </w:r>
      <w:r w:rsidRPr="00C44326">
        <w:rPr>
          <w:szCs w:val="24"/>
        </w:rPr>
        <w:t xml:space="preserve">can be taken to be the </w:t>
      </w:r>
      <w:r w:rsidRPr="00C44326">
        <w:rPr>
          <w:szCs w:val="24"/>
        </w:rPr>
        <w:lastRenderedPageBreak/>
        <w:t>cure rate, (1-</w:t>
      </w:r>
      <w:r w:rsidRPr="00C44326">
        <w:rPr>
          <w:rFonts w:ascii="Symbol" w:hAnsi="Symbol"/>
          <w:szCs w:val="24"/>
        </w:rPr>
        <w:t></w:t>
      </w:r>
      <w:r w:rsidRPr="00C44326">
        <w:rPr>
          <w:szCs w:val="24"/>
        </w:rPr>
        <w:t>) is failure rate for any FI.</w:t>
      </w:r>
      <w:r w:rsidRPr="00C44326">
        <w:rPr>
          <w:rStyle w:val="FootnoteReference"/>
          <w:rFonts w:ascii="Symbol" w:hAnsi="Symbol"/>
          <w:sz w:val="24"/>
          <w:szCs w:val="24"/>
        </w:rPr>
        <w:t></w:t>
      </w:r>
      <w:r w:rsidRPr="00C44326">
        <w:rPr>
          <w:rStyle w:val="FootnoteReference"/>
          <w:rFonts w:ascii="Symbol" w:hAnsi="Symbol"/>
          <w:sz w:val="24"/>
          <w:szCs w:val="24"/>
        </w:rPr>
        <w:footnoteReference w:id="27"/>
      </w:r>
      <w:r w:rsidRPr="00C44326">
        <w:rPr>
          <w:szCs w:val="24"/>
        </w:rPr>
        <w:t xml:space="preserve">  Going forward, the ratio of capital at q to initial capital, </w:t>
      </w:r>
      <w:proofErr w:type="spellStart"/>
      <w:r w:rsidRPr="00C44326">
        <w:rPr>
          <w:szCs w:val="24"/>
        </w:rPr>
        <w:t>C</w:t>
      </w:r>
      <w:r w:rsidRPr="00C44326">
        <w:rPr>
          <w:szCs w:val="24"/>
          <w:vertAlign w:val="subscript"/>
        </w:rPr>
        <w:t>iq</w:t>
      </w:r>
      <w:proofErr w:type="spellEnd"/>
      <w:r w:rsidRPr="00C44326">
        <w:rPr>
          <w:szCs w:val="24"/>
        </w:rPr>
        <w:t>/C</w:t>
      </w:r>
      <w:r w:rsidRPr="00C44326">
        <w:rPr>
          <w:szCs w:val="24"/>
          <w:vertAlign w:val="subscript"/>
        </w:rPr>
        <w:t xml:space="preserve">i0 </w:t>
      </w:r>
      <w:r w:rsidRPr="00C44326">
        <w:rPr>
          <w:szCs w:val="24"/>
        </w:rPr>
        <w:t xml:space="preserve">, gives the probability of survival for a non-failed bank and hence at the q </w:t>
      </w:r>
      <w:proofErr w:type="spellStart"/>
      <w:r w:rsidRPr="00C44326">
        <w:rPr>
          <w:szCs w:val="24"/>
        </w:rPr>
        <w:t>th</w:t>
      </w:r>
      <w:proofErr w:type="spellEnd"/>
      <w:r w:rsidRPr="00C44326">
        <w:rPr>
          <w:szCs w:val="24"/>
        </w:rPr>
        <w:t xml:space="preserve"> iteration, the probability of failure of a non-failed bank is given by </w:t>
      </w:r>
      <w:proofErr w:type="spellStart"/>
      <w:r w:rsidRPr="00C44326">
        <w:rPr>
          <w:szCs w:val="24"/>
        </w:rPr>
        <w:t>u</w:t>
      </w:r>
      <w:r w:rsidRPr="00C44326">
        <w:rPr>
          <w:szCs w:val="24"/>
          <w:vertAlign w:val="subscript"/>
        </w:rPr>
        <w:t>iq</w:t>
      </w:r>
      <w:proofErr w:type="spellEnd"/>
      <w:r w:rsidRPr="00C44326">
        <w:rPr>
          <w:szCs w:val="24"/>
        </w:rPr>
        <w:t xml:space="preserve"> = (1- </w:t>
      </w:r>
      <w:proofErr w:type="spellStart"/>
      <w:r w:rsidRPr="00C44326">
        <w:rPr>
          <w:szCs w:val="24"/>
        </w:rPr>
        <w:t>C</w:t>
      </w:r>
      <w:r w:rsidRPr="00C44326">
        <w:rPr>
          <w:szCs w:val="24"/>
          <w:vertAlign w:val="subscript"/>
        </w:rPr>
        <w:t>iq</w:t>
      </w:r>
      <w:proofErr w:type="spellEnd"/>
      <w:r w:rsidRPr="00C44326">
        <w:rPr>
          <w:szCs w:val="24"/>
        </w:rPr>
        <w:t>/C</w:t>
      </w:r>
      <w:r w:rsidRPr="00C44326">
        <w:rPr>
          <w:szCs w:val="24"/>
          <w:vertAlign w:val="subscript"/>
        </w:rPr>
        <w:t>i0</w:t>
      </w:r>
      <w:r w:rsidRPr="00C44326">
        <w:rPr>
          <w:szCs w:val="24"/>
        </w:rPr>
        <w:t>).  In the course of the cascade at the q+1th iteration, the u</w:t>
      </w:r>
      <w:r w:rsidRPr="00C44326">
        <w:rPr>
          <w:szCs w:val="24"/>
          <w:vertAlign w:val="subscript"/>
        </w:rPr>
        <w:t>iq+1</w:t>
      </w:r>
      <w:r w:rsidRPr="00C44326">
        <w:rPr>
          <w:szCs w:val="24"/>
        </w:rPr>
        <w:t xml:space="preserve"> of non failed banks represents the probability of failure at q+1:  </w:t>
      </w:r>
      <w:r w:rsidR="001B7538">
        <w:rPr>
          <w:szCs w:val="24"/>
        </w:rPr>
        <w:br/>
      </w:r>
    </w:p>
    <w:p w:rsidR="00543BA7" w:rsidRPr="00C44326" w:rsidRDefault="00543BA7" w:rsidP="00543BA7">
      <w:pPr>
        <w:ind w:left="-426"/>
        <w:rPr>
          <w:szCs w:val="24"/>
        </w:rPr>
      </w:pPr>
      <w:bookmarkStart w:id="26" w:name="_GoBack"/>
      <w:r w:rsidRPr="00C44326">
        <w:rPr>
          <w:b/>
          <w:szCs w:val="24"/>
        </w:rPr>
        <w:t xml:space="preserve">                                       </w:t>
      </w:r>
      <w:r w:rsidRPr="00C44326">
        <w:rPr>
          <w:szCs w:val="24"/>
        </w:rPr>
        <w:t>u</w:t>
      </w:r>
      <w:r w:rsidRPr="00C44326">
        <w:rPr>
          <w:szCs w:val="24"/>
          <w:vertAlign w:val="subscript"/>
        </w:rPr>
        <w:t>iq+1</w:t>
      </w:r>
      <w:r w:rsidRPr="00C44326">
        <w:rPr>
          <w:szCs w:val="24"/>
        </w:rPr>
        <w:t xml:space="preserve"> = (1- </w:t>
      </w:r>
      <w:r w:rsidRPr="00C44326">
        <w:rPr>
          <w:rFonts w:ascii="Symbol" w:hAnsi="Symbol"/>
          <w:szCs w:val="24"/>
        </w:rPr>
        <w:t></w:t>
      </w:r>
      <w:r w:rsidRPr="00C44326">
        <w:rPr>
          <w:szCs w:val="24"/>
        </w:rPr>
        <w:t xml:space="preserve">) </w:t>
      </w:r>
      <w:proofErr w:type="spellStart"/>
      <w:r w:rsidRPr="00C44326">
        <w:rPr>
          <w:szCs w:val="24"/>
        </w:rPr>
        <w:t>u</w:t>
      </w:r>
      <w:r w:rsidRPr="00C44326">
        <w:rPr>
          <w:szCs w:val="24"/>
          <w:vertAlign w:val="subscript"/>
        </w:rPr>
        <w:t>iq</w:t>
      </w:r>
      <w:proofErr w:type="spellEnd"/>
      <w:r w:rsidRPr="00C44326">
        <w:rPr>
          <w:szCs w:val="24"/>
          <w:vertAlign w:val="subscript"/>
        </w:rPr>
        <w:t xml:space="preserve">  </w:t>
      </w:r>
      <w:r w:rsidRPr="00C44326">
        <w:rPr>
          <w:szCs w:val="24"/>
        </w:rPr>
        <w:t xml:space="preserve">+  </w:t>
      </w:r>
      <m:oMath>
        <m:nary>
          <m:naryPr>
            <m:chr m:val="∑"/>
            <m:limLoc m:val="undOvr"/>
            <m:supHide m:val="1"/>
            <m:ctrlPr>
              <w:rPr>
                <w:rFonts w:ascii="Cambria Math" w:hAnsi="Cambria Math"/>
                <w:i/>
                <w:szCs w:val="24"/>
              </w:rPr>
            </m:ctrlPr>
          </m:naryPr>
          <m:sub>
            <m:r>
              <w:rPr>
                <w:rFonts w:ascii="Cambria Math" w:hAnsi="Cambria Math"/>
                <w:szCs w:val="24"/>
              </w:rPr>
              <m:t>j</m:t>
            </m:r>
          </m:sub>
          <m:sup/>
          <m:e>
            <m:sSup>
              <m:sSupPr>
                <m:ctrlPr>
                  <w:rPr>
                    <w:rFonts w:ascii="Cambria Math" w:hAnsi="Cambria Math"/>
                    <w:szCs w:val="24"/>
                  </w:rPr>
                </m:ctrlPr>
              </m:sSupPr>
              <m:e>
                <m:f>
                  <m:fPr>
                    <m:ctrlPr>
                      <w:rPr>
                        <w:rFonts w:ascii="Cambria Math" w:hAnsi="Cambria Math"/>
                        <w:szCs w:val="24"/>
                      </w:rPr>
                    </m:ctrlPr>
                  </m:fPr>
                  <m:num>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ji</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x</m:t>
                        </m:r>
                      </m:e>
                      <m:sub>
                        <m:r>
                          <m:rPr>
                            <m:sty m:val="p"/>
                          </m:rPr>
                          <w:rPr>
                            <w:rFonts w:ascii="Cambria Math" w:hAnsi="Cambria Math"/>
                            <w:szCs w:val="24"/>
                            <w:vertAlign w:val="subscript"/>
                          </w:rPr>
                          <m:t>ij</m:t>
                        </m:r>
                      </m:sub>
                    </m:sSub>
                    <m:r>
                      <m:rPr>
                        <m:sty m:val="p"/>
                      </m:rPr>
                      <w:rPr>
                        <w:rFonts w:ascii="Cambria Math" w:hAnsi="Cambria Math"/>
                        <w:szCs w:val="24"/>
                      </w:rPr>
                      <m:t>)</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i0</m:t>
                        </m:r>
                      </m:sub>
                    </m:sSub>
                  </m:den>
                </m:f>
              </m:e>
              <m:sup>
                <m:r>
                  <m:rPr>
                    <m:sty m:val="p"/>
                  </m:rPr>
                  <w:rPr>
                    <w:rFonts w:ascii="Cambria Math" w:hAnsi="Cambria Math"/>
                    <w:szCs w:val="24"/>
                  </w:rPr>
                  <m:t>+</m:t>
                </m:r>
              </m:sup>
            </m:sSup>
            <m:sSubSup>
              <m:sSubSupPr>
                <m:ctrlPr>
                  <w:rPr>
                    <w:rFonts w:ascii="Cambria Math" w:hAnsi="Cambria Math"/>
                    <w:i/>
                    <w:szCs w:val="24"/>
                  </w:rPr>
                </m:ctrlPr>
              </m:sSubSupPr>
              <m:e>
                <m:r>
                  <w:rPr>
                    <w:rFonts w:ascii="Cambria Math" w:hAnsi="Cambria Math"/>
                    <w:szCs w:val="24"/>
                  </w:rPr>
                  <m:t>u</m:t>
                </m:r>
              </m:e>
              <m:sub>
                <m:r>
                  <w:rPr>
                    <w:rFonts w:ascii="Cambria Math" w:hAnsi="Cambria Math"/>
                    <w:szCs w:val="24"/>
                  </w:rPr>
                  <m:t>jq</m:t>
                </m:r>
              </m:sub>
              <m:sup>
                <m:r>
                  <w:rPr>
                    <w:rFonts w:ascii="Cambria Math" w:hAnsi="Cambria Math"/>
                    <w:szCs w:val="24"/>
                  </w:rPr>
                  <m:t>1</m:t>
                </m:r>
              </m:sup>
            </m:sSubSup>
          </m:e>
        </m:nary>
      </m:oMath>
      <w:r w:rsidRPr="00C44326">
        <w:rPr>
          <w:b/>
          <w:szCs w:val="24"/>
        </w:rPr>
        <w:t xml:space="preserve">                                </w:t>
      </w:r>
      <w:r w:rsidRPr="00C44326">
        <w:rPr>
          <w:szCs w:val="24"/>
        </w:rPr>
        <w:t>(10)</w:t>
      </w:r>
    </w:p>
    <w:p w:rsidR="00543BA7" w:rsidRPr="00C44326" w:rsidRDefault="00543BA7" w:rsidP="00543BA7">
      <w:pPr>
        <w:ind w:left="-426"/>
        <w:rPr>
          <w:rFonts w:ascii="Symbol" w:hAnsi="Symbol"/>
          <w:szCs w:val="24"/>
        </w:rPr>
      </w:pPr>
      <w:r w:rsidRPr="00C44326">
        <w:rPr>
          <w:szCs w:val="24"/>
        </w:rPr>
        <w:t xml:space="preserve">                                               = (1- </w:t>
      </w:r>
      <w:r w:rsidRPr="00C44326">
        <w:rPr>
          <w:rFonts w:ascii="Symbol" w:hAnsi="Symbol"/>
          <w:szCs w:val="24"/>
        </w:rPr>
        <w:t></w:t>
      </w:r>
      <w:r w:rsidRPr="00C44326">
        <w:rPr>
          <w:rFonts w:ascii="Symbol" w:hAnsi="Symbol"/>
          <w:szCs w:val="24"/>
        </w:rPr>
        <w:t></w:t>
      </w:r>
      <w:r w:rsidRPr="00C44326">
        <w:rPr>
          <w:rFonts w:ascii="Symbol" w:hAnsi="Symbol"/>
          <w:szCs w:val="24"/>
        </w:rPr>
        <w:t></w:t>
      </w:r>
      <m:oMath>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iq</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i0</m:t>
                </m:r>
              </m:sub>
            </m:sSub>
          </m:den>
        </m:f>
      </m:oMath>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m:oMath>
        <m:nary>
          <m:naryPr>
            <m:chr m:val="∑"/>
            <m:limLoc m:val="undOvr"/>
            <m:supHide m:val="1"/>
            <m:ctrlPr>
              <w:rPr>
                <w:rFonts w:ascii="Cambria Math" w:hAnsi="Cambria Math"/>
                <w:i/>
                <w:szCs w:val="24"/>
              </w:rPr>
            </m:ctrlPr>
          </m:naryPr>
          <m:sub>
            <m:r>
              <w:rPr>
                <w:rFonts w:ascii="Cambria Math" w:hAnsi="Cambria Math"/>
                <w:szCs w:val="24"/>
              </w:rPr>
              <m:t>j</m:t>
            </m:r>
          </m:sub>
          <m:sup/>
          <m:e>
            <m:sSup>
              <m:sSupPr>
                <m:ctrlPr>
                  <w:rPr>
                    <w:rFonts w:ascii="Cambria Math" w:hAnsi="Cambria Math"/>
                    <w:szCs w:val="24"/>
                  </w:rPr>
                </m:ctrlPr>
              </m:sSupPr>
              <m:e>
                <m:f>
                  <m:fPr>
                    <m:ctrlPr>
                      <w:rPr>
                        <w:rFonts w:ascii="Cambria Math" w:hAnsi="Cambria Math"/>
                        <w:szCs w:val="24"/>
                      </w:rPr>
                    </m:ctrlPr>
                  </m:fPr>
                  <m:num>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ji</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x</m:t>
                        </m:r>
                      </m:e>
                      <m:sub>
                        <m:r>
                          <m:rPr>
                            <m:sty m:val="p"/>
                          </m:rPr>
                          <w:rPr>
                            <w:rFonts w:ascii="Cambria Math" w:hAnsi="Cambria Math"/>
                            <w:szCs w:val="24"/>
                            <w:vertAlign w:val="subscript"/>
                          </w:rPr>
                          <m:t>ij</m:t>
                        </m:r>
                      </m:sub>
                    </m:sSub>
                    <m:r>
                      <m:rPr>
                        <m:sty m:val="p"/>
                      </m:rPr>
                      <w:rPr>
                        <w:rFonts w:ascii="Cambria Math" w:hAnsi="Cambria Math"/>
                        <w:szCs w:val="24"/>
                      </w:rPr>
                      <m:t>)</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i0</m:t>
                        </m:r>
                      </m:sub>
                    </m:sSub>
                  </m:den>
                </m:f>
              </m:e>
              <m:sup>
                <m:r>
                  <m:rPr>
                    <m:sty m:val="p"/>
                  </m:rPr>
                  <w:rPr>
                    <w:rFonts w:ascii="Cambria Math" w:hAnsi="Cambria Math"/>
                    <w:szCs w:val="24"/>
                  </w:rPr>
                  <m:t>+</m:t>
                </m:r>
              </m:sup>
            </m:sSup>
            <m:sSubSup>
              <m:sSubSupPr>
                <m:ctrlPr>
                  <w:rPr>
                    <w:rFonts w:ascii="Cambria Math" w:hAnsi="Cambria Math"/>
                    <w:i/>
                    <w:szCs w:val="24"/>
                  </w:rPr>
                </m:ctrlPr>
              </m:sSubSupPr>
              <m:e>
                <m:r>
                  <w:rPr>
                    <w:rFonts w:ascii="Cambria Math" w:hAnsi="Cambria Math"/>
                    <w:szCs w:val="24"/>
                  </w:rPr>
                  <m:t>u</m:t>
                </m:r>
              </m:e>
              <m:sub>
                <m:r>
                  <w:rPr>
                    <w:rFonts w:ascii="Cambria Math" w:hAnsi="Cambria Math"/>
                    <w:szCs w:val="24"/>
                  </w:rPr>
                  <m:t>jq</m:t>
                </m:r>
              </m:sub>
              <m:sup>
                <m:r>
                  <w:rPr>
                    <w:rFonts w:ascii="Cambria Math" w:hAnsi="Cambria Math"/>
                    <w:szCs w:val="24"/>
                  </w:rPr>
                  <m:t>1</m:t>
                </m:r>
              </m:sup>
            </m:sSubSup>
          </m:e>
        </m:nary>
      </m:oMath>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u</w:t>
      </w:r>
      <w:r w:rsidRPr="00C44326">
        <w:rPr>
          <w:szCs w:val="24"/>
          <w:vertAlign w:val="subscript"/>
        </w:rPr>
        <w:t>iq+1</w:t>
      </w:r>
      <w:r w:rsidRPr="00C44326">
        <w:rPr>
          <w:szCs w:val="24"/>
        </w:rPr>
        <w:t xml:space="preserve"> &lt;1.</w:t>
      </w:r>
    </w:p>
    <w:bookmarkEnd w:id="26"/>
    <w:p w:rsidR="00543BA7" w:rsidRPr="00C44326" w:rsidRDefault="001B7538" w:rsidP="00543BA7">
      <w:pPr>
        <w:ind w:left="-567"/>
        <w:rPr>
          <w:szCs w:val="24"/>
        </w:rPr>
      </w:pPr>
      <w:r>
        <w:rPr>
          <w:szCs w:val="24"/>
        </w:rPr>
        <w:br/>
      </w:r>
      <w:r w:rsidR="00543BA7" w:rsidRPr="00C44326">
        <w:rPr>
          <w:szCs w:val="24"/>
        </w:rPr>
        <w:t>The first term in (10) is the product of the failure rate (1-</w:t>
      </w:r>
      <w:r w:rsidR="00543BA7" w:rsidRPr="00C44326">
        <w:rPr>
          <w:rFonts w:ascii="Symbol" w:hAnsi="Symbol"/>
          <w:szCs w:val="24"/>
        </w:rPr>
        <w:t></w:t>
      </w:r>
      <w:r w:rsidR="00543BA7" w:rsidRPr="00C44326">
        <w:rPr>
          <w:rFonts w:ascii="Symbol" w:hAnsi="Symbol"/>
          <w:szCs w:val="24"/>
        </w:rPr>
        <w:t></w:t>
      </w:r>
      <w:r w:rsidR="00543BA7" w:rsidRPr="00C44326">
        <w:rPr>
          <w:rFonts w:ascii="Symbol" w:hAnsi="Symbol"/>
          <w:szCs w:val="24"/>
        </w:rPr>
        <w:t></w:t>
      </w:r>
      <w:r w:rsidR="00543BA7" w:rsidRPr="00C44326">
        <w:rPr>
          <w:szCs w:val="24"/>
        </w:rPr>
        <w:t xml:space="preserve">and the probability of failure for the </w:t>
      </w:r>
      <w:proofErr w:type="spellStart"/>
      <w:r w:rsidR="00543BA7" w:rsidRPr="00C44326">
        <w:rPr>
          <w:szCs w:val="24"/>
        </w:rPr>
        <w:t>ith</w:t>
      </w:r>
      <w:proofErr w:type="spellEnd"/>
      <w:r w:rsidR="00543BA7" w:rsidRPr="00C44326">
        <w:rPr>
          <w:szCs w:val="24"/>
        </w:rPr>
        <w:t xml:space="preserve"> FI at q given by (1-C</w:t>
      </w:r>
      <w:r w:rsidR="00543BA7" w:rsidRPr="00C44326">
        <w:rPr>
          <w:szCs w:val="24"/>
          <w:vertAlign w:val="subscript"/>
        </w:rPr>
        <w:t>iq</w:t>
      </w:r>
      <w:r w:rsidR="00543BA7" w:rsidRPr="00C44326">
        <w:rPr>
          <w:szCs w:val="24"/>
        </w:rPr>
        <w:t>/C</w:t>
      </w:r>
      <w:r w:rsidR="00543BA7" w:rsidRPr="00C44326">
        <w:rPr>
          <w:szCs w:val="24"/>
          <w:vertAlign w:val="subscript"/>
        </w:rPr>
        <w:t>i0</w:t>
      </w:r>
      <w:r w:rsidR="00543BA7" w:rsidRPr="00C44326">
        <w:rPr>
          <w:szCs w:val="24"/>
        </w:rPr>
        <w:t>).</w:t>
      </w:r>
      <w:r w:rsidR="00543BA7" w:rsidRPr="00C44326">
        <w:rPr>
          <w:rStyle w:val="FootnoteReference"/>
          <w:sz w:val="24"/>
          <w:szCs w:val="24"/>
        </w:rPr>
        <w:footnoteReference w:id="28"/>
      </w:r>
      <w:r w:rsidR="00543BA7" w:rsidRPr="00C44326">
        <w:rPr>
          <w:szCs w:val="24"/>
        </w:rPr>
        <w:t xml:space="preserve"> The latter term goes to 1 as i’s capital is depleted by losses from failed banks. The second term in (10) sums up the infection rates sustained from its failed counterparties.  Here, let u</w:t>
      </w:r>
      <w:r w:rsidR="00543BA7" w:rsidRPr="00C44326">
        <w:rPr>
          <w:szCs w:val="24"/>
          <w:vertAlign w:val="subscript"/>
        </w:rPr>
        <w:t>jq</w:t>
      </w:r>
      <w:r w:rsidR="00543BA7" w:rsidRPr="00C44326">
        <w:rPr>
          <w:szCs w:val="24"/>
          <w:vertAlign w:val="superscript"/>
        </w:rPr>
        <w:t>1</w:t>
      </w:r>
      <w:r w:rsidR="00543BA7" w:rsidRPr="00C44326">
        <w:rPr>
          <w:szCs w:val="24"/>
        </w:rPr>
        <w:t xml:space="preserve">=1 indicate those j </w:t>
      </w:r>
      <w:r w:rsidR="00543BA7" w:rsidRPr="00C44326">
        <w:rPr>
          <w:szCs w:val="24"/>
        </w:rPr>
        <w:sym w:font="Symbol" w:char="F0B9"/>
      </w:r>
      <w:r w:rsidR="00543BA7" w:rsidRPr="00C44326">
        <w:rPr>
          <w:szCs w:val="24"/>
        </w:rPr>
        <w:t xml:space="preserve"> </w:t>
      </w:r>
      <w:proofErr w:type="spellStart"/>
      <w:r w:rsidR="00543BA7" w:rsidRPr="00C44326">
        <w:rPr>
          <w:szCs w:val="24"/>
        </w:rPr>
        <w:t>i</w:t>
      </w:r>
      <w:proofErr w:type="spellEnd"/>
      <w:r w:rsidR="00543BA7" w:rsidRPr="00C44326">
        <w:rPr>
          <w:szCs w:val="24"/>
        </w:rPr>
        <w:t xml:space="preserve"> that failed at </w:t>
      </w:r>
      <w:proofErr w:type="spellStart"/>
      <w:r w:rsidR="00543BA7" w:rsidRPr="00C44326">
        <w:rPr>
          <w:szCs w:val="24"/>
        </w:rPr>
        <w:t>qth</w:t>
      </w:r>
      <w:proofErr w:type="spellEnd"/>
      <w:r w:rsidR="00543BA7" w:rsidRPr="00C44326">
        <w:rPr>
          <w:szCs w:val="24"/>
        </w:rPr>
        <w:t xml:space="preserve"> iteration and these will with probability 1‘infect’ all </w:t>
      </w:r>
      <w:proofErr w:type="spellStart"/>
      <w:r w:rsidR="00543BA7" w:rsidRPr="00C44326">
        <w:rPr>
          <w:szCs w:val="24"/>
        </w:rPr>
        <w:t>i</w:t>
      </w:r>
      <w:proofErr w:type="spellEnd"/>
      <w:r w:rsidR="00543BA7" w:rsidRPr="00C44326">
        <w:rPr>
          <w:szCs w:val="24"/>
        </w:rPr>
        <w:t xml:space="preserve"> non-failed counterparties in the edges (</w:t>
      </w:r>
      <w:proofErr w:type="spellStart"/>
      <w:r w:rsidR="00543BA7" w:rsidRPr="00C44326">
        <w:rPr>
          <w:szCs w:val="24"/>
        </w:rPr>
        <w:t>j,i</w:t>
      </w:r>
      <w:proofErr w:type="spellEnd"/>
      <w:r w:rsidR="00543BA7" w:rsidRPr="00C44326">
        <w:rPr>
          <w:szCs w:val="24"/>
        </w:rPr>
        <w:t xml:space="preserve">) of matrix </w:t>
      </w:r>
      <w:r w:rsidR="00543BA7" w:rsidRPr="00C44326">
        <w:rPr>
          <w:rFonts w:ascii="Symbol" w:hAnsi="Symbol"/>
          <w:b/>
          <w:szCs w:val="24"/>
        </w:rPr>
        <w:t></w:t>
      </w:r>
      <w:r w:rsidR="00543BA7" w:rsidRPr="00C44326">
        <w:rPr>
          <w:szCs w:val="24"/>
        </w:rPr>
        <w:t xml:space="preserve">´ from (2) where </w:t>
      </w:r>
      <w:proofErr w:type="spellStart"/>
      <w:r w:rsidR="00543BA7" w:rsidRPr="00C44326">
        <w:rPr>
          <w:szCs w:val="24"/>
        </w:rPr>
        <w:t>i</w:t>
      </w:r>
      <w:proofErr w:type="spellEnd"/>
      <w:r w:rsidR="00543BA7" w:rsidRPr="00C44326">
        <w:rPr>
          <w:szCs w:val="24"/>
        </w:rPr>
        <w:t xml:space="preserve"> is exposed to j and there is zero impact between failed entities themselves (</w:t>
      </w:r>
      <w:proofErr w:type="spellStart"/>
      <w:r w:rsidR="00543BA7" w:rsidRPr="00C44326">
        <w:rPr>
          <w:szCs w:val="24"/>
        </w:rPr>
        <w:t>j,j</w:t>
      </w:r>
      <w:proofErr w:type="spellEnd"/>
      <w:r w:rsidR="00543BA7" w:rsidRPr="00C44326">
        <w:rPr>
          <w:szCs w:val="24"/>
        </w:rPr>
        <w:t xml:space="preserve">).  Non-failed banks, j, at q have zero impact on others j </w:t>
      </w:r>
      <w:r w:rsidR="00543BA7" w:rsidRPr="00C44326">
        <w:rPr>
          <w:szCs w:val="24"/>
        </w:rPr>
        <w:sym w:font="Symbol" w:char="F0B9"/>
      </w:r>
      <w:r w:rsidR="00543BA7" w:rsidRPr="00C44326">
        <w:rPr>
          <w:szCs w:val="24"/>
        </w:rPr>
        <w:t xml:space="preserve"> </w:t>
      </w:r>
      <w:proofErr w:type="spellStart"/>
      <w:r w:rsidR="00543BA7" w:rsidRPr="00C44326">
        <w:rPr>
          <w:szCs w:val="24"/>
        </w:rPr>
        <w:t>i</w:t>
      </w:r>
      <w:proofErr w:type="spellEnd"/>
      <w:r w:rsidR="00543BA7" w:rsidRPr="00C44326">
        <w:rPr>
          <w:szCs w:val="24"/>
        </w:rPr>
        <w:t xml:space="preserve"> and satisfy (10) if they survive to q+1. FIs that fail prior to q-s, s&gt;1, have zero impact on both themselves and others.   </w:t>
      </w:r>
    </w:p>
    <w:p w:rsidR="00543BA7" w:rsidRPr="00C44326" w:rsidRDefault="00872009" w:rsidP="00543BA7">
      <w:pPr>
        <w:widowControl w:val="0"/>
        <w:ind w:left="-567"/>
        <w:rPr>
          <w:szCs w:val="24"/>
        </w:rPr>
      </w:pPr>
      <w:r>
        <w:rPr>
          <w:b/>
          <w:szCs w:val="24"/>
        </w:rPr>
        <w:br/>
      </w:r>
      <w:proofErr w:type="spellStart"/>
      <w:r w:rsidR="00543BA7" w:rsidRPr="00C44326">
        <w:rPr>
          <w:b/>
          <w:szCs w:val="24"/>
        </w:rPr>
        <w:t>U</w:t>
      </w:r>
      <w:r w:rsidR="00543BA7" w:rsidRPr="00C44326">
        <w:rPr>
          <w:szCs w:val="24"/>
          <w:vertAlign w:val="subscript"/>
        </w:rPr>
        <w:t>q</w:t>
      </w:r>
      <w:proofErr w:type="spellEnd"/>
      <w:r w:rsidR="00543BA7" w:rsidRPr="00C44326">
        <w:rPr>
          <w:szCs w:val="24"/>
          <w:vertAlign w:val="subscript"/>
        </w:rPr>
        <w:t xml:space="preserve"> +1</w:t>
      </w:r>
      <w:r w:rsidR="00543BA7" w:rsidRPr="00C44326">
        <w:rPr>
          <w:szCs w:val="24"/>
        </w:rPr>
        <w:t xml:space="preserve"> is a non-negative vector gives the incremental failure of banks at q+1 (viz. banks that have not failed previously) where an indicator function F(z) sets row u</w:t>
      </w:r>
      <w:r w:rsidR="00543BA7" w:rsidRPr="00C44326">
        <w:rPr>
          <w:szCs w:val="24"/>
          <w:vertAlign w:val="subscript"/>
        </w:rPr>
        <w:t xml:space="preserve">iq+1  </w:t>
      </w:r>
      <w:r w:rsidR="00543BA7" w:rsidRPr="00C44326">
        <w:rPr>
          <w:szCs w:val="24"/>
        </w:rPr>
        <w:t xml:space="preserve">in the vector </w:t>
      </w:r>
      <w:proofErr w:type="spellStart"/>
      <w:r w:rsidR="00543BA7" w:rsidRPr="00C44326">
        <w:rPr>
          <w:b/>
          <w:szCs w:val="24"/>
        </w:rPr>
        <w:t>U</w:t>
      </w:r>
      <w:r w:rsidR="00543BA7" w:rsidRPr="00C44326">
        <w:rPr>
          <w:szCs w:val="24"/>
          <w:vertAlign w:val="subscript"/>
        </w:rPr>
        <w:t>q</w:t>
      </w:r>
      <w:proofErr w:type="spellEnd"/>
      <w:r w:rsidR="00543BA7" w:rsidRPr="00C44326">
        <w:rPr>
          <w:szCs w:val="24"/>
          <w:vertAlign w:val="subscript"/>
        </w:rPr>
        <w:t xml:space="preserve"> +1</w:t>
      </w:r>
      <w:r w:rsidR="00543BA7" w:rsidRPr="00C44326">
        <w:rPr>
          <w:szCs w:val="24"/>
        </w:rPr>
        <w:t xml:space="preserve"> to equal u</w:t>
      </w:r>
      <w:r w:rsidR="00543BA7" w:rsidRPr="00C44326">
        <w:rPr>
          <w:szCs w:val="24"/>
          <w:vertAlign w:val="subscript"/>
        </w:rPr>
        <w:t>iq+1</w:t>
      </w:r>
      <w:r w:rsidR="00543BA7" w:rsidRPr="00C44326">
        <w:rPr>
          <w:szCs w:val="24"/>
          <w:vertAlign w:val="superscript"/>
        </w:rPr>
        <w:t>1</w:t>
      </w:r>
      <w:r w:rsidR="00543BA7" w:rsidRPr="00C44326">
        <w:rPr>
          <w:szCs w:val="24"/>
        </w:rPr>
        <w:t xml:space="preserve">=1 to denote the failure of bank </w:t>
      </w:r>
      <w:proofErr w:type="spellStart"/>
      <w:r w:rsidR="00543BA7" w:rsidRPr="00C44326">
        <w:rPr>
          <w:szCs w:val="24"/>
        </w:rPr>
        <w:t>i</w:t>
      </w:r>
      <w:proofErr w:type="spellEnd"/>
      <w:r w:rsidR="00543BA7" w:rsidRPr="00C44326">
        <w:rPr>
          <w:szCs w:val="24"/>
        </w:rPr>
        <w:t>, u</w:t>
      </w:r>
      <w:r w:rsidR="00543BA7" w:rsidRPr="00C44326">
        <w:rPr>
          <w:szCs w:val="24"/>
          <w:vertAlign w:val="subscript"/>
        </w:rPr>
        <w:t>iq+1</w:t>
      </w:r>
      <w:r w:rsidR="00543BA7" w:rsidRPr="00C44326">
        <w:rPr>
          <w:szCs w:val="24"/>
        </w:rPr>
        <w:t xml:space="preserve"> in (10) if </w:t>
      </w:r>
      <w:proofErr w:type="spellStart"/>
      <w:r w:rsidR="00543BA7" w:rsidRPr="00C44326">
        <w:rPr>
          <w:szCs w:val="24"/>
        </w:rPr>
        <w:t>i</w:t>
      </w:r>
      <w:proofErr w:type="spellEnd"/>
      <w:r w:rsidR="00543BA7" w:rsidRPr="00C44326">
        <w:rPr>
          <w:szCs w:val="24"/>
        </w:rPr>
        <w:t xml:space="preserve"> survives and u</w:t>
      </w:r>
      <w:r w:rsidR="00543BA7" w:rsidRPr="00C44326">
        <w:rPr>
          <w:szCs w:val="24"/>
          <w:vertAlign w:val="subscript"/>
        </w:rPr>
        <w:t>iq+1</w:t>
      </w:r>
      <w:r w:rsidR="00543BA7" w:rsidRPr="00C44326">
        <w:rPr>
          <w:szCs w:val="24"/>
          <w:vertAlign w:val="superscript"/>
        </w:rPr>
        <w:t xml:space="preserve">0 </w:t>
      </w:r>
      <w:r w:rsidR="00543BA7" w:rsidRPr="00C44326">
        <w:rPr>
          <w:szCs w:val="24"/>
        </w:rPr>
        <w:t>= 0 if FI had failed before q. Thus,</w:t>
      </w:r>
    </w:p>
    <w:p w:rsidR="00543BA7" w:rsidRPr="00C44326" w:rsidRDefault="00543BA7" w:rsidP="00543BA7">
      <w:pPr>
        <w:widowControl w:val="0"/>
        <w:ind w:left="-426"/>
        <w:rPr>
          <w:szCs w:val="24"/>
        </w:rPr>
      </w:pPr>
      <w:r w:rsidRPr="00C44326">
        <w:rPr>
          <w:szCs w:val="24"/>
        </w:rPr>
        <w:t xml:space="preserve"> u</w:t>
      </w:r>
      <w:r w:rsidRPr="00C44326">
        <w:rPr>
          <w:szCs w:val="24"/>
          <w:vertAlign w:val="subscript"/>
        </w:rPr>
        <w:t>iq+1</w:t>
      </w:r>
      <w:r w:rsidRPr="00C44326">
        <w:rPr>
          <w:szCs w:val="24"/>
        </w:rPr>
        <w:t xml:space="preserve"> =  F(z</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F(z) = u</w:t>
      </w:r>
      <w:r w:rsidRPr="00C44326">
        <w:rPr>
          <w:szCs w:val="24"/>
          <w:vertAlign w:val="subscript"/>
        </w:rPr>
        <w:t>iq+1</w:t>
      </w:r>
      <w:r w:rsidRPr="00C44326">
        <w:rPr>
          <w:szCs w:val="24"/>
          <w:vertAlign w:val="superscript"/>
        </w:rPr>
        <w:t>1</w:t>
      </w:r>
      <w:r w:rsidRPr="00C44326">
        <w:rPr>
          <w:szCs w:val="24"/>
        </w:rPr>
        <w:t xml:space="preserve"> = 1 if  z &gt; 1,</w:t>
      </w:r>
      <w:r w:rsidRPr="00C44326">
        <w:rPr>
          <w:rFonts w:ascii="Symbol" w:hAnsi="Symbol"/>
          <w:szCs w:val="24"/>
        </w:rPr>
        <w:t></w:t>
      </w:r>
      <w:r w:rsidRPr="00C44326">
        <w:rPr>
          <w:szCs w:val="24"/>
        </w:rPr>
        <w:t>F(z) = u</w:t>
      </w:r>
      <w:r w:rsidRPr="00C44326">
        <w:rPr>
          <w:szCs w:val="24"/>
          <w:vertAlign w:val="subscript"/>
        </w:rPr>
        <w:t>iq+1</w:t>
      </w:r>
      <w:r w:rsidRPr="00C44326">
        <w:rPr>
          <w:szCs w:val="24"/>
        </w:rPr>
        <w:t xml:space="preserve">  if 0 &lt;z &lt;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 xml:space="preserve"> F(z) = u</w:t>
      </w:r>
      <w:r w:rsidRPr="00C44326">
        <w:rPr>
          <w:szCs w:val="24"/>
          <w:vertAlign w:val="subscript"/>
        </w:rPr>
        <w:t>iq+1</w:t>
      </w:r>
      <w:r w:rsidRPr="00C44326">
        <w:rPr>
          <w:szCs w:val="24"/>
          <w:vertAlign w:val="superscript"/>
        </w:rPr>
        <w:t>0</w:t>
      </w:r>
      <w:r w:rsidRPr="00C44326">
        <w:rPr>
          <w:szCs w:val="24"/>
        </w:rPr>
        <w:t xml:space="preserve"> =0  (11.a)</w:t>
      </w:r>
      <w:r w:rsidRPr="00C44326">
        <w:rPr>
          <w:rFonts w:ascii="Symbol" w:hAnsi="Symbol"/>
          <w:szCs w:val="24"/>
        </w:rPr>
        <w:br/>
      </w:r>
      <w:r w:rsidRPr="00C44326">
        <w:rPr>
          <w:szCs w:val="24"/>
        </w:rPr>
        <w:t xml:space="preserve">                                       with   z = </w:t>
      </w:r>
      <m:oMath>
        <m:nary>
          <m:naryPr>
            <m:chr m:val="∑"/>
            <m:limLoc m:val="undOvr"/>
            <m:supHide m:val="1"/>
            <m:ctrlPr>
              <w:rPr>
                <w:rFonts w:ascii="Cambria Math" w:hAnsi="Cambria Math"/>
                <w:i/>
                <w:szCs w:val="24"/>
              </w:rPr>
            </m:ctrlPr>
          </m:naryPr>
          <m:sub>
            <m:r>
              <w:rPr>
                <w:rFonts w:ascii="Cambria Math" w:hAnsi="Cambria Math"/>
                <w:szCs w:val="24"/>
              </w:rPr>
              <m:t>j</m:t>
            </m:r>
          </m:sub>
          <m:sup/>
          <m:e>
            <m:sSup>
              <m:sSupPr>
                <m:ctrlPr>
                  <w:rPr>
                    <w:rFonts w:ascii="Cambria Math" w:hAnsi="Cambria Math"/>
                    <w:szCs w:val="24"/>
                  </w:rPr>
                </m:ctrlPr>
              </m:sSupPr>
              <m:e>
                <m:f>
                  <m:fPr>
                    <m:ctrlPr>
                      <w:rPr>
                        <w:rFonts w:ascii="Cambria Math" w:hAnsi="Cambria Math"/>
                        <w:szCs w:val="24"/>
                      </w:rPr>
                    </m:ctrlPr>
                  </m:fPr>
                  <m:num>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ji</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x</m:t>
                        </m:r>
                      </m:e>
                      <m:sub>
                        <m:r>
                          <m:rPr>
                            <m:sty m:val="p"/>
                          </m:rPr>
                          <w:rPr>
                            <w:rFonts w:ascii="Cambria Math" w:hAnsi="Cambria Math"/>
                            <w:szCs w:val="24"/>
                            <w:vertAlign w:val="subscript"/>
                          </w:rPr>
                          <m:t>ij</m:t>
                        </m:r>
                      </m:sub>
                    </m:sSub>
                    <m:r>
                      <m:rPr>
                        <m:sty m:val="p"/>
                      </m:rPr>
                      <w:rPr>
                        <w:rFonts w:ascii="Cambria Math" w:hAnsi="Cambria Math"/>
                        <w:szCs w:val="24"/>
                      </w:rPr>
                      <m:t>)</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i0</m:t>
                        </m:r>
                      </m:sub>
                    </m:sSub>
                  </m:den>
                </m:f>
              </m:e>
              <m:sup>
                <m:r>
                  <m:rPr>
                    <m:sty m:val="p"/>
                  </m:rPr>
                  <w:rPr>
                    <w:rFonts w:ascii="Cambria Math" w:hAnsi="Cambria Math"/>
                    <w:szCs w:val="24"/>
                  </w:rPr>
                  <m:t>+</m:t>
                </m:r>
              </m:sup>
            </m:sSup>
            <m:sSubSup>
              <m:sSubSupPr>
                <m:ctrlPr>
                  <w:rPr>
                    <w:rFonts w:ascii="Cambria Math" w:hAnsi="Cambria Math"/>
                    <w:i/>
                    <w:szCs w:val="24"/>
                  </w:rPr>
                </m:ctrlPr>
              </m:sSubSupPr>
              <m:e>
                <m:r>
                  <w:rPr>
                    <w:rFonts w:ascii="Cambria Math" w:hAnsi="Cambria Math"/>
                    <w:szCs w:val="24"/>
                  </w:rPr>
                  <m:t>u</m:t>
                </m:r>
              </m:e>
              <m:sub>
                <m:r>
                  <w:rPr>
                    <w:rFonts w:ascii="Cambria Math" w:hAnsi="Cambria Math"/>
                    <w:szCs w:val="24"/>
                  </w:rPr>
                  <m:t>jq</m:t>
                </m:r>
              </m:sub>
              <m:sup>
                <m:r>
                  <w:rPr>
                    <w:rFonts w:ascii="Cambria Math" w:hAnsi="Cambria Math"/>
                    <w:szCs w:val="24"/>
                  </w:rPr>
                  <m:t>1</m:t>
                </m:r>
              </m:sup>
            </m:sSubSup>
          </m:e>
        </m:nary>
      </m:oMath>
      <w:r w:rsidRPr="00C44326">
        <w:rPr>
          <w:szCs w:val="24"/>
        </w:rPr>
        <w:t xml:space="preserve"> + (1-</w:t>
      </w:r>
      <m:oMath>
        <m:r>
          <w:rPr>
            <w:rFonts w:ascii="Cambria Math" w:hAnsi="Cambria Math"/>
            <w:i/>
            <w:szCs w:val="24"/>
          </w:rPr>
          <w:sym w:font="Symbol" w:char="F072"/>
        </m:r>
        <m:r>
          <w:rPr>
            <w:rFonts w:ascii="Cambria Math" w:hAnsi="Cambria Math"/>
            <w:szCs w:val="24"/>
          </w:rPr>
          <m:t>)</m:t>
        </m:r>
      </m:oMath>
      <w:r w:rsidRPr="00C44326">
        <w:rPr>
          <w:szCs w:val="24"/>
        </w:rPr>
        <w:t xml:space="preserve"> u</w:t>
      </w:r>
      <w:proofErr w:type="spellStart"/>
      <w:r w:rsidRPr="00C44326">
        <w:rPr>
          <w:szCs w:val="24"/>
          <w:vertAlign w:val="subscript"/>
        </w:rPr>
        <w:t>iq</w:t>
      </w:r>
      <w:proofErr w:type="spellEnd"/>
      <w:r w:rsidRPr="00C44326">
        <w:rPr>
          <w:szCs w:val="24"/>
          <w:vertAlign w:val="subscript"/>
        </w:rPr>
        <w:t xml:space="preserve">                                                </w:t>
      </w:r>
      <w:r w:rsidRPr="00C44326">
        <w:rPr>
          <w:szCs w:val="24"/>
        </w:rPr>
        <w:t>(11.b)</w:t>
      </w:r>
      <w:r w:rsidRPr="00C44326">
        <w:rPr>
          <w:szCs w:val="24"/>
        </w:rPr>
        <w:br/>
        <w:t xml:space="preserve">                                 and    z = 0   for all u</w:t>
      </w:r>
      <w:r w:rsidRPr="00C44326">
        <w:rPr>
          <w:szCs w:val="24"/>
          <w:vertAlign w:val="subscript"/>
        </w:rPr>
        <w:t>iq-s</w:t>
      </w:r>
      <w:r w:rsidRPr="00C44326">
        <w:rPr>
          <w:szCs w:val="24"/>
          <w:vertAlign w:val="superscript"/>
        </w:rPr>
        <w:t>1</w:t>
      </w:r>
      <w:r w:rsidRPr="00C44326">
        <w:rPr>
          <w:szCs w:val="24"/>
        </w:rPr>
        <w:t xml:space="preserve">, s </w:t>
      </w:r>
      <w:r w:rsidRPr="00C44326">
        <w:rPr>
          <w:szCs w:val="24"/>
        </w:rPr>
        <w:sym w:font="Symbol" w:char="F0B3"/>
      </w:r>
      <w:r w:rsidRPr="00C44326">
        <w:rPr>
          <w:szCs w:val="24"/>
        </w:rPr>
        <w:t xml:space="preserve"> 1, viz. </w:t>
      </w:r>
      <w:proofErr w:type="spellStart"/>
      <w:r w:rsidRPr="00C44326">
        <w:rPr>
          <w:szCs w:val="24"/>
        </w:rPr>
        <w:t>i</w:t>
      </w:r>
      <w:proofErr w:type="spellEnd"/>
      <w:r w:rsidRPr="00C44326">
        <w:rPr>
          <w:szCs w:val="24"/>
        </w:rPr>
        <w:t xml:space="preserve"> failed on or before q.  (11.c) </w:t>
      </w:r>
    </w:p>
    <w:p w:rsidR="00B27DB9" w:rsidRDefault="00B27DB9" w:rsidP="00543BA7">
      <w:pPr>
        <w:ind w:left="-567"/>
        <w:rPr>
          <w:szCs w:val="24"/>
        </w:rPr>
      </w:pPr>
    </w:p>
    <w:p w:rsidR="00543BA7" w:rsidRDefault="00543BA7" w:rsidP="00543BA7">
      <w:pPr>
        <w:ind w:left="-567"/>
        <w:rPr>
          <w:szCs w:val="24"/>
        </w:rPr>
      </w:pPr>
      <w:r w:rsidRPr="00C44326">
        <w:rPr>
          <w:szCs w:val="24"/>
        </w:rPr>
        <w:t xml:space="preserve">Hence, in matrix notation the dynamics of the cascade is </w:t>
      </w:r>
    </w:p>
    <w:p w:rsidR="005E268D" w:rsidRPr="00C44326" w:rsidRDefault="005E268D" w:rsidP="00543BA7">
      <w:pPr>
        <w:ind w:left="-567"/>
        <w:rPr>
          <w:szCs w:val="24"/>
        </w:rPr>
      </w:pPr>
    </w:p>
    <w:p w:rsidR="00543BA7" w:rsidRPr="00C44326" w:rsidRDefault="00543BA7" w:rsidP="00543BA7">
      <w:pPr>
        <w:ind w:left="-426"/>
        <w:rPr>
          <w:szCs w:val="24"/>
        </w:rPr>
      </w:pPr>
      <w:r w:rsidRPr="00C44326">
        <w:rPr>
          <w:b/>
          <w:szCs w:val="24"/>
        </w:rPr>
        <w:t xml:space="preserve">                                               </w:t>
      </w:r>
      <w:proofErr w:type="spellStart"/>
      <w:r w:rsidRPr="00C44326">
        <w:rPr>
          <w:b/>
          <w:szCs w:val="24"/>
        </w:rPr>
        <w:t>U</w:t>
      </w:r>
      <w:r w:rsidRPr="00C44326">
        <w:rPr>
          <w:b/>
          <w:szCs w:val="24"/>
          <w:vertAlign w:val="subscript"/>
        </w:rPr>
        <w:t>q</w:t>
      </w:r>
      <w:proofErr w:type="spellEnd"/>
      <w:r w:rsidRPr="00C44326">
        <w:rPr>
          <w:b/>
          <w:szCs w:val="24"/>
          <w:vertAlign w:val="subscript"/>
        </w:rPr>
        <w:t xml:space="preserve"> +1</w:t>
      </w:r>
      <w:r w:rsidRPr="00C44326">
        <w:rPr>
          <w:szCs w:val="24"/>
        </w:rPr>
        <w:t xml:space="preserve"> = </w:t>
      </w:r>
      <w:r w:rsidRPr="00C44326">
        <w:rPr>
          <w:b/>
          <w:szCs w:val="24"/>
        </w:rPr>
        <w:t>[</w:t>
      </w:r>
      <w:r w:rsidRPr="00C44326">
        <w:rPr>
          <w:rFonts w:ascii="Symbol" w:hAnsi="Symbol"/>
          <w:b/>
          <w:szCs w:val="24"/>
        </w:rPr>
        <w:t></w:t>
      </w:r>
      <w:r w:rsidRPr="00C44326">
        <w:rPr>
          <w:szCs w:val="24"/>
        </w:rPr>
        <w:t xml:space="preserve">´ + (1 - </w:t>
      </w:r>
      <w:r w:rsidRPr="00C44326">
        <w:rPr>
          <w:rFonts w:ascii="Symbol" w:hAnsi="Symbol"/>
          <w:szCs w:val="24"/>
        </w:rPr>
        <w:t></w:t>
      </w:r>
      <w:r w:rsidRPr="00C44326">
        <w:rPr>
          <w:rFonts w:ascii="Symbol" w:hAnsi="Symbol"/>
          <w:szCs w:val="24"/>
        </w:rPr>
        <w:t></w:t>
      </w:r>
      <w:r w:rsidRPr="00C44326">
        <w:rPr>
          <w:rFonts w:ascii="Symbol" w:hAnsi="Symbol"/>
          <w:b/>
          <w:szCs w:val="24"/>
        </w:rPr>
        <w:t></w:t>
      </w:r>
      <w:r w:rsidRPr="00C44326">
        <w:rPr>
          <w:szCs w:val="24"/>
        </w:rPr>
        <w:t xml:space="preserve"> ]</w:t>
      </w:r>
      <w:proofErr w:type="spellStart"/>
      <w:r w:rsidRPr="00C44326">
        <w:rPr>
          <w:b/>
          <w:szCs w:val="24"/>
        </w:rPr>
        <w:t>U</w:t>
      </w:r>
      <w:r w:rsidRPr="00C44326">
        <w:rPr>
          <w:b/>
          <w:szCs w:val="24"/>
          <w:vertAlign w:val="subscript"/>
        </w:rPr>
        <w:t>q</w:t>
      </w:r>
      <w:proofErr w:type="spellEnd"/>
      <w:r w:rsidRPr="00C44326">
        <w:rPr>
          <w:b/>
          <w:szCs w:val="24"/>
          <w:vertAlign w:val="subscript"/>
        </w:rPr>
        <w:t xml:space="preserve"> </w:t>
      </w:r>
      <w:r w:rsidRPr="00C44326">
        <w:rPr>
          <w:b/>
          <w:szCs w:val="24"/>
        </w:rPr>
        <w:t xml:space="preserve">= </w:t>
      </w:r>
      <w:proofErr w:type="spellStart"/>
      <w:r w:rsidRPr="00C44326">
        <w:rPr>
          <w:b/>
          <w:szCs w:val="24"/>
        </w:rPr>
        <w:t>QU</w:t>
      </w:r>
      <w:r w:rsidRPr="00C44326">
        <w:rPr>
          <w:b/>
          <w:szCs w:val="24"/>
          <w:vertAlign w:val="subscript"/>
        </w:rPr>
        <w:t>q</w:t>
      </w:r>
      <w:proofErr w:type="spellEnd"/>
      <w:r w:rsidRPr="00C44326">
        <w:rPr>
          <w:b/>
          <w:szCs w:val="24"/>
          <w:vertAlign w:val="subscript"/>
        </w:rPr>
        <w:t xml:space="preserve">   </w:t>
      </w:r>
      <w:r w:rsidRPr="00C44326">
        <w:rPr>
          <w:szCs w:val="24"/>
        </w:rPr>
        <w:t>.</w:t>
      </w:r>
      <w:r w:rsidRPr="00C44326">
        <w:rPr>
          <w:szCs w:val="24"/>
          <w:vertAlign w:val="subscript"/>
        </w:rPr>
        <w:t xml:space="preserve"> </w:t>
      </w:r>
      <w:r w:rsidRPr="00C44326">
        <w:rPr>
          <w:b/>
          <w:szCs w:val="24"/>
          <w:vertAlign w:val="subscript"/>
        </w:rPr>
        <w:t xml:space="preserve">                                          </w:t>
      </w:r>
      <w:r w:rsidRPr="00C44326">
        <w:rPr>
          <w:szCs w:val="24"/>
        </w:rPr>
        <w:t>(12)</w:t>
      </w:r>
      <w:r w:rsidRPr="00C44326">
        <w:rPr>
          <w:b/>
          <w:szCs w:val="24"/>
          <w:vertAlign w:val="subscript"/>
        </w:rPr>
        <w:t xml:space="preserve">                </w:t>
      </w:r>
    </w:p>
    <w:p w:rsidR="005E268D" w:rsidRDefault="005E268D" w:rsidP="00543BA7">
      <w:pPr>
        <w:widowControl w:val="0"/>
        <w:ind w:left="-567"/>
        <w:jc w:val="both"/>
        <w:rPr>
          <w:szCs w:val="24"/>
        </w:rPr>
      </w:pPr>
    </w:p>
    <w:p w:rsidR="00543BA7" w:rsidRPr="00C44326" w:rsidRDefault="00543BA7" w:rsidP="00543BA7">
      <w:pPr>
        <w:widowControl w:val="0"/>
        <w:ind w:left="-567"/>
        <w:jc w:val="both"/>
        <w:rPr>
          <w:szCs w:val="24"/>
        </w:rPr>
      </w:pPr>
      <w:r w:rsidRPr="00C44326">
        <w:rPr>
          <w:szCs w:val="24"/>
        </w:rPr>
        <w:t xml:space="preserve">Here, </w:t>
      </w:r>
      <w:r w:rsidRPr="00C44326">
        <w:rPr>
          <w:rFonts w:ascii="Symbol" w:hAnsi="Symbol"/>
          <w:b/>
          <w:szCs w:val="24"/>
        </w:rPr>
        <w:t></w:t>
      </w:r>
      <w:r w:rsidRPr="00C44326">
        <w:rPr>
          <w:szCs w:val="24"/>
        </w:rPr>
        <w:t xml:space="preserve">´ is the transpose of the matrix in (2) with each element </w:t>
      </w:r>
      <w:r w:rsidRPr="00C44326">
        <w:rPr>
          <w:rFonts w:ascii="Symbol" w:hAnsi="Symbol"/>
          <w:szCs w:val="24"/>
        </w:rPr>
        <w:t></w:t>
      </w:r>
      <w:proofErr w:type="spellStart"/>
      <w:r w:rsidRPr="00C44326">
        <w:rPr>
          <w:szCs w:val="24"/>
          <w:vertAlign w:val="subscript"/>
        </w:rPr>
        <w:t>ij</w:t>
      </w:r>
      <w:proofErr w:type="spellEnd"/>
      <w:r w:rsidRPr="00C44326">
        <w:rPr>
          <w:szCs w:val="24"/>
        </w:rPr>
        <w:t xml:space="preserve">´= </w:t>
      </w:r>
      <w:r w:rsidRPr="00C44326">
        <w:rPr>
          <w:rFonts w:ascii="Symbol" w:hAnsi="Symbol"/>
          <w:szCs w:val="24"/>
        </w:rPr>
        <w:t></w:t>
      </w:r>
      <w:proofErr w:type="spellStart"/>
      <w:r w:rsidRPr="00C44326">
        <w:rPr>
          <w:szCs w:val="24"/>
          <w:vertAlign w:val="subscript"/>
        </w:rPr>
        <w:t>ji</w:t>
      </w:r>
      <w:proofErr w:type="spellEnd"/>
      <w:r w:rsidRPr="00C44326">
        <w:rPr>
          <w:b/>
          <w:szCs w:val="24"/>
        </w:rPr>
        <w:t xml:space="preserve"> </w:t>
      </w:r>
      <w:r w:rsidRPr="00C44326">
        <w:rPr>
          <w:szCs w:val="24"/>
        </w:rPr>
        <w:t xml:space="preserve">and </w:t>
      </w:r>
      <w:r w:rsidRPr="00C44326">
        <w:rPr>
          <w:b/>
          <w:szCs w:val="24"/>
        </w:rPr>
        <w:t>I</w:t>
      </w:r>
      <w:r w:rsidRPr="00C44326">
        <w:rPr>
          <w:szCs w:val="24"/>
        </w:rPr>
        <w:t xml:space="preserve"> is the identity matrix. Recall the elements of the 2</w:t>
      </w:r>
      <w:r w:rsidRPr="00C44326">
        <w:rPr>
          <w:szCs w:val="24"/>
          <w:vertAlign w:val="superscript"/>
        </w:rPr>
        <w:t>nd</w:t>
      </w:r>
      <w:r w:rsidRPr="00C44326">
        <w:rPr>
          <w:szCs w:val="24"/>
        </w:rPr>
        <w:t xml:space="preserve"> row of </w:t>
      </w:r>
      <w:r w:rsidRPr="00C44326">
        <w:rPr>
          <w:rFonts w:ascii="Symbol" w:hAnsi="Symbol"/>
          <w:b/>
          <w:szCs w:val="24"/>
        </w:rPr>
        <w:t></w:t>
      </w:r>
      <w:r w:rsidRPr="00C44326">
        <w:rPr>
          <w:szCs w:val="24"/>
        </w:rPr>
        <w:t xml:space="preserve">´ take the following form with for example, positive entries in (13) for counterparties 1, 3 and N and with </w:t>
      </w:r>
      <m:oMath>
        <m:sSub>
          <m:sSubPr>
            <m:ctrlPr>
              <w:rPr>
                <w:rFonts w:ascii="Cambria Math" w:hAnsi="Cambria Math"/>
                <w:i/>
                <w:szCs w:val="24"/>
              </w:rPr>
            </m:ctrlPr>
          </m:sSubPr>
          <m:e>
            <m:r>
              <w:rPr>
                <w:rFonts w:ascii="Cambria Math" w:hAnsi="Cambria Math"/>
                <w:i/>
                <w:szCs w:val="24"/>
              </w:rPr>
              <w:sym w:font="Symbol" w:char="F071"/>
            </m:r>
          </m:e>
          <m:sub>
            <m:r>
              <w:rPr>
                <w:rFonts w:ascii="Cambria Math" w:hAnsi="Cambria Math"/>
                <w:szCs w:val="24"/>
              </w:rPr>
              <m:t>22</m:t>
            </m:r>
          </m:sub>
        </m:sSub>
        <m:r>
          <w:rPr>
            <w:rFonts w:ascii="Cambria Math" w:hAnsi="Cambria Math"/>
            <w:szCs w:val="24"/>
          </w:rPr>
          <m:t>=0</m:t>
        </m:r>
      </m:oMath>
      <w:r w:rsidRPr="00C44326">
        <w:rPr>
          <w:szCs w:val="24"/>
        </w:rPr>
        <w:t xml:space="preserve"> to indicate that an FI does not ‘infect’ itself: </w:t>
      </w:r>
      <w:r w:rsidR="005E268D">
        <w:rPr>
          <w:szCs w:val="24"/>
        </w:rPr>
        <w:br/>
      </w:r>
      <w:r w:rsidRPr="00C44326">
        <w:rPr>
          <w:szCs w:val="24"/>
        </w:rPr>
        <w:t xml:space="preserve">  </w:t>
      </w:r>
    </w:p>
    <w:p w:rsidR="00543BA7" w:rsidRPr="00C44326" w:rsidRDefault="00543BA7" w:rsidP="00543BA7">
      <w:pPr>
        <w:pStyle w:val="Stylepaper-maintext"/>
        <w:ind w:left="-426"/>
        <w:rPr>
          <w:rFonts w:ascii="Cambria Math" w:hAnsi="Cambria Math"/>
          <w:i/>
        </w:rPr>
      </w:pPr>
      <w:r w:rsidRPr="00C44326">
        <w:t xml:space="preserve">                               </w:t>
      </w:r>
      <w:r w:rsidRPr="00C44326">
        <w:rPr>
          <w:rFonts w:ascii="Symbol" w:hAnsi="Symbol"/>
          <w:b/>
        </w:rPr>
        <w:t></w:t>
      </w:r>
      <w:r w:rsidRPr="00C44326">
        <w:rPr>
          <w:vertAlign w:val="subscript"/>
        </w:rPr>
        <w:t>2</w:t>
      </w:r>
      <w:r w:rsidRPr="00C44326">
        <w:t xml:space="preserve">´ =  </w:t>
      </w:r>
      <m:oMath>
        <m:r>
          <w:rPr>
            <w:rFonts w:ascii="Cambria Math" w:hAnsi="Cambria Math"/>
          </w:rPr>
          <m:t>(</m:t>
        </m:r>
        <m:m>
          <m:mPr>
            <m:mcs>
              <m:mc>
                <m:mcPr>
                  <m:count m:val="3"/>
                  <m:mcJc m:val="center"/>
                </m:mcPr>
              </m:mc>
            </m:mcs>
            <m:ctrlPr>
              <w:rPr>
                <w:rFonts w:ascii="Cambria Math" w:hAnsi="Cambria Math"/>
                <w:i/>
              </w:rPr>
            </m:ctrlPr>
          </m:mPr>
          <m:m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 x</m:t>
                          </m:r>
                        </m:e>
                        <m:sub>
                          <m:r>
                            <w:rPr>
                              <w:rFonts w:ascii="Cambria Math" w:hAnsi="Cambria Math"/>
                            </w:rPr>
                            <m:t>21</m:t>
                          </m:r>
                        </m:sub>
                      </m:sSub>
                      <m:r>
                        <w:rPr>
                          <w:rFonts w:ascii="Cambria Math" w:hAnsi="Cambria Math"/>
                        </w:rPr>
                        <m:t>)</m:t>
                      </m:r>
                    </m:e>
                    <m:sup>
                      <m:r>
                        <w:rPr>
                          <w:rFonts w:ascii="Cambria Math" w:hAnsi="Cambria Math"/>
                        </w:rPr>
                        <m:t>+</m:t>
                      </m:r>
                    </m:sup>
                  </m:sSup>
                </m:num>
                <m:den>
                  <m:sSub>
                    <m:sSubPr>
                      <m:ctrlPr>
                        <w:rPr>
                          <w:rFonts w:ascii="Cambria Math" w:hAnsi="Cambria Math"/>
                          <w:i/>
                        </w:rPr>
                      </m:ctrlPr>
                    </m:sSubPr>
                    <m:e>
                      <m:r>
                        <w:rPr>
                          <w:rFonts w:ascii="Cambria Math" w:hAnsi="Cambria Math"/>
                        </w:rPr>
                        <m:t>C</m:t>
                      </m:r>
                    </m:e>
                    <m:sub>
                      <m:r>
                        <w:rPr>
                          <w:rFonts w:ascii="Cambria Math" w:hAnsi="Cambria Math"/>
                        </w:rPr>
                        <m:t>20</m:t>
                      </m:r>
                    </m:sub>
                  </m:sSub>
                </m:den>
              </m:f>
            </m:e>
            <m:e>
              <m:sSub>
                <m:sSubPr>
                  <m:ctrlPr>
                    <w:rPr>
                      <w:rFonts w:ascii="Cambria Math" w:hAnsi="Cambria Math"/>
                      <w:i/>
                    </w:rPr>
                  </m:ctrlPr>
                </m:sSubPr>
                <m:e>
                  <m:r>
                    <w:rPr>
                      <w:rFonts w:ascii="Cambria Math" w:hAnsi="Cambria Math"/>
                      <w:i/>
                    </w:rPr>
                    <w:sym w:font="Symbol" w:char="F071"/>
                  </m:r>
                </m:e>
                <m:sub>
                  <m:r>
                    <w:rPr>
                      <w:rFonts w:ascii="Cambria Math" w:hAnsi="Cambria Math"/>
                    </w:rPr>
                    <m:t>22</m:t>
                  </m:r>
                </m:sub>
              </m:sSub>
            </m:e>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32</m:t>
                              </m:r>
                            </m:sub>
                          </m:sSub>
                          <m:r>
                            <w:rPr>
                              <w:rFonts w:ascii="Cambria Math" w:hAnsi="Cambria Math"/>
                            </w:rPr>
                            <m:t>- x</m:t>
                          </m:r>
                        </m:e>
                        <m:sub>
                          <m:r>
                            <w:rPr>
                              <w:rFonts w:ascii="Cambria Math" w:hAnsi="Cambria Math"/>
                            </w:rPr>
                            <m:t>23</m:t>
                          </m:r>
                        </m:sub>
                      </m:sSub>
                      <m:r>
                        <w:rPr>
                          <w:rFonts w:ascii="Cambria Math" w:hAnsi="Cambria Math"/>
                        </w:rPr>
                        <m:t>)</m:t>
                      </m:r>
                    </m:e>
                    <m:sup>
                      <m:r>
                        <w:rPr>
                          <w:rFonts w:ascii="Cambria Math" w:hAnsi="Cambria Math"/>
                        </w:rPr>
                        <m:t>+</m:t>
                      </m:r>
                    </m:sup>
                  </m:sSup>
                </m:num>
                <m:den>
                  <m:sSub>
                    <m:sSubPr>
                      <m:ctrlPr>
                        <w:rPr>
                          <w:rFonts w:ascii="Cambria Math" w:hAnsi="Cambria Math"/>
                          <w:i/>
                        </w:rPr>
                      </m:ctrlPr>
                    </m:sSubPr>
                    <m:e>
                      <m:r>
                        <w:rPr>
                          <w:rFonts w:ascii="Cambria Math" w:hAnsi="Cambria Math"/>
                        </w:rPr>
                        <m:t xml:space="preserve"> C</m:t>
                      </m:r>
                    </m:e>
                    <m:sub>
                      <m:r>
                        <w:rPr>
                          <w:rFonts w:ascii="Cambria Math" w:hAnsi="Cambria Math"/>
                        </w:rPr>
                        <m:t>20</m:t>
                      </m:r>
                    </m:sub>
                  </m:sSub>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N2</m:t>
                              </m:r>
                            </m:sub>
                          </m:sSub>
                          <m:r>
                            <w:rPr>
                              <w:rFonts w:ascii="Cambria Math" w:hAnsi="Cambria Math"/>
                            </w:rPr>
                            <m:t>- x</m:t>
                          </m:r>
                        </m:e>
                        <m:sub>
                          <m:r>
                            <w:rPr>
                              <w:rFonts w:ascii="Cambria Math" w:hAnsi="Cambria Math"/>
                            </w:rPr>
                            <m:t>2N</m:t>
                          </m:r>
                        </m:sub>
                      </m:sSub>
                      <m:r>
                        <w:rPr>
                          <w:rFonts w:ascii="Cambria Math" w:hAnsi="Cambria Math"/>
                        </w:rPr>
                        <m:t>)</m:t>
                      </m:r>
                    </m:e>
                    <m:sup>
                      <m:r>
                        <w:rPr>
                          <w:rFonts w:ascii="Cambria Math" w:hAnsi="Cambria Math"/>
                        </w:rPr>
                        <m:t>+</m:t>
                      </m:r>
                    </m:sup>
                  </m:sSup>
                </m:num>
                <m:den>
                  <m:sSub>
                    <m:sSubPr>
                      <m:ctrlPr>
                        <w:rPr>
                          <w:rFonts w:ascii="Cambria Math" w:hAnsi="Cambria Math"/>
                          <w:i/>
                        </w:rPr>
                      </m:ctrlPr>
                    </m:sSubPr>
                    <m:e>
                      <m:r>
                        <w:rPr>
                          <w:rFonts w:ascii="Cambria Math" w:hAnsi="Cambria Math"/>
                        </w:rPr>
                        <m:t>C</m:t>
                      </m:r>
                    </m:e>
                    <m:sub>
                      <m:r>
                        <w:rPr>
                          <w:rFonts w:ascii="Cambria Math" w:hAnsi="Cambria Math"/>
                        </w:rPr>
                        <m:t>20</m:t>
                      </m:r>
                    </m:sub>
                  </m:sSub>
                </m:den>
              </m:f>
            </m:e>
          </m:mr>
        </m:m>
        <m:r>
          <w:rPr>
            <w:rFonts w:ascii="Cambria Math" w:hAnsi="Cambria Math"/>
          </w:rPr>
          <m:t xml:space="preserve"> )</m:t>
        </m:r>
      </m:oMath>
      <w:r w:rsidRPr="00C44326">
        <w:t xml:space="preserve"> .          </w:t>
      </w:r>
      <w:r w:rsidR="00DB5D67">
        <w:t xml:space="preserve">  </w:t>
      </w:r>
      <w:r w:rsidRPr="00C44326">
        <w:t>(13)</w:t>
      </w:r>
    </w:p>
    <w:p w:rsidR="00543BA7" w:rsidRPr="00C44326" w:rsidRDefault="00543BA7" w:rsidP="00543BA7">
      <w:pPr>
        <w:ind w:left="-567"/>
        <w:rPr>
          <w:rFonts w:ascii="Symbol" w:hAnsi="Symbol"/>
          <w:szCs w:val="24"/>
        </w:rPr>
      </w:pPr>
      <w:r w:rsidRPr="00C44326">
        <w:rPr>
          <w:szCs w:val="24"/>
        </w:rPr>
        <w:lastRenderedPageBreak/>
        <w:t>Thus, for example with trigger bank that fails at the initial date being bank 1, from (10) and (11) and noting that u</w:t>
      </w:r>
      <w:r w:rsidRPr="00C44326">
        <w:rPr>
          <w:szCs w:val="24"/>
          <w:vertAlign w:val="subscript"/>
        </w:rPr>
        <w:t>i0</w:t>
      </w:r>
      <w:r w:rsidRPr="00C44326">
        <w:rPr>
          <w:szCs w:val="24"/>
        </w:rPr>
        <w:t xml:space="preserve"> = </w:t>
      </w:r>
      <w:r w:rsidRPr="00C44326">
        <w:rPr>
          <w:rFonts w:ascii="Symbol" w:hAnsi="Symbol"/>
          <w:szCs w:val="24"/>
        </w:rPr>
        <w:t></w:t>
      </w:r>
      <w:r w:rsidRPr="00C44326">
        <w:rPr>
          <w:szCs w:val="24"/>
        </w:rPr>
        <w:t xml:space="preserve">/(1- </w:t>
      </w:r>
      <w:r w:rsidRPr="00C44326">
        <w:rPr>
          <w:rFonts w:ascii="Symbol" w:hAnsi="Symbol"/>
          <w:szCs w:val="24"/>
        </w:rPr>
        <w:t></w:t>
      </w:r>
      <w:r w:rsidRPr="00C44326">
        <w:rPr>
          <w:szCs w:val="24"/>
        </w:rPr>
        <w:t xml:space="preserve">), bank 2 will fail at the first iteration q=1 if  </w:t>
      </w:r>
      <m:oMath>
        <m:f>
          <m:fPr>
            <m:ctrlPr>
              <w:rPr>
                <w:rFonts w:ascii="Cambria Math" w:hAnsi="Cambria Math"/>
                <w:i/>
                <w:szCs w:val="24"/>
              </w:rPr>
            </m:ctrlPr>
          </m:fPr>
          <m:num>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12</m:t>
                        </m:r>
                      </m:sub>
                    </m:sSub>
                    <m:r>
                      <w:rPr>
                        <w:rFonts w:ascii="Cambria Math" w:hAnsi="Cambria Math"/>
                        <w:szCs w:val="24"/>
                      </w:rPr>
                      <m:t>- x</m:t>
                    </m:r>
                  </m:e>
                  <m:sub>
                    <m:r>
                      <w:rPr>
                        <w:rFonts w:ascii="Cambria Math" w:hAnsi="Cambria Math"/>
                        <w:szCs w:val="24"/>
                      </w:rPr>
                      <m:t>21</m:t>
                    </m:r>
                  </m:sub>
                </m:sSub>
                <m:r>
                  <w:rPr>
                    <w:rFonts w:ascii="Cambria Math" w:hAnsi="Cambria Math"/>
                    <w:szCs w:val="24"/>
                  </w:rPr>
                  <m:t>)</m:t>
                </m:r>
              </m:e>
              <m:sup>
                <m:r>
                  <w:rPr>
                    <w:rFonts w:ascii="Cambria Math" w:hAnsi="Cambria Math"/>
                    <w:szCs w:val="24"/>
                  </w:rPr>
                  <m:t>+</m:t>
                </m:r>
              </m:sup>
            </m:sSup>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20</m:t>
                </m:r>
              </m:sub>
            </m:sSub>
          </m:den>
        </m:f>
      </m:oMath>
      <w:r w:rsidRPr="00C44326">
        <w:rPr>
          <w:szCs w:val="24"/>
        </w:rPr>
        <w:t xml:space="preserve">  + </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That is, initial capital  C</w:t>
      </w:r>
      <w:r w:rsidRPr="00C44326">
        <w:rPr>
          <w:szCs w:val="24"/>
          <w:vertAlign w:val="subscript"/>
        </w:rPr>
        <w:t xml:space="preserve">20 </w:t>
      </w:r>
      <w:r w:rsidRPr="00C44326">
        <w:rPr>
          <w:szCs w:val="24"/>
        </w:rPr>
        <w:t xml:space="preserve">must exceed the buffer </w:t>
      </w:r>
      <w:r w:rsidRPr="00C44326">
        <w:rPr>
          <w:rFonts w:ascii="Symbol" w:hAnsi="Symbol"/>
          <w:szCs w:val="24"/>
        </w:rPr>
        <w:t></w:t>
      </w:r>
      <w:r w:rsidRPr="00C44326">
        <w:rPr>
          <w:szCs w:val="24"/>
        </w:rPr>
        <w:t xml:space="preserve"> C</w:t>
      </w:r>
      <w:r w:rsidRPr="00C44326">
        <w:rPr>
          <w:szCs w:val="24"/>
          <w:vertAlign w:val="subscript"/>
        </w:rPr>
        <w:t>20</w:t>
      </w:r>
      <w:r w:rsidRPr="00C44326">
        <w:rPr>
          <w:rFonts w:ascii="Symbol" w:hAnsi="Symbol"/>
          <w:szCs w:val="24"/>
        </w:rPr>
        <w:t></w:t>
      </w:r>
      <w:r w:rsidRPr="00C44326">
        <w:rPr>
          <w:szCs w:val="24"/>
        </w:rPr>
        <w:t>and losses from failed counterparty at q=0 for bank 2 (or any other non-failed bank) to survive to q=1.  FI effectively fails at q&gt;1 from (11.b) when the sum of the rates of infection from others plus its own failure rate (1-</w:t>
      </w:r>
      <m:oMath>
        <m:r>
          <w:rPr>
            <w:rFonts w:ascii="Cambria Math" w:hAnsi="Cambria Math"/>
            <w:i/>
            <w:szCs w:val="24"/>
          </w:rPr>
          <w:sym w:font="Symbol" w:char="F072"/>
        </m:r>
        <m:r>
          <w:rPr>
            <w:rFonts w:ascii="Cambria Math" w:hAnsi="Cambria Math"/>
            <w:szCs w:val="24"/>
          </w:rPr>
          <m:t>)</m:t>
        </m:r>
      </m:oMath>
      <w:r w:rsidRPr="00C44326">
        <w:rPr>
          <w:szCs w:val="24"/>
        </w:rPr>
        <w:t xml:space="preserve"> u</w:t>
      </w:r>
      <w:proofErr w:type="spellStart"/>
      <w:r w:rsidRPr="00C44326">
        <w:rPr>
          <w:szCs w:val="24"/>
          <w:vertAlign w:val="subscript"/>
        </w:rPr>
        <w:t>iq</w:t>
      </w:r>
      <w:proofErr w:type="spellEnd"/>
      <w:r w:rsidRPr="00C44326">
        <w:rPr>
          <w:szCs w:val="24"/>
        </w:rPr>
        <w:t xml:space="preserve"> exceeds 1.   </w:t>
      </w:r>
      <w:r w:rsidRPr="00C44326">
        <w:rPr>
          <w:rFonts w:ascii="Symbol" w:hAnsi="Symbol"/>
          <w:szCs w:val="24"/>
        </w:rPr>
        <w:t></w:t>
      </w:r>
      <w:r w:rsidRPr="00C44326">
        <w:rPr>
          <w:rFonts w:ascii="Symbol" w:hAnsi="Symbol"/>
          <w:szCs w:val="24"/>
        </w:rPr>
        <w:t></w:t>
      </w:r>
      <w:r w:rsidRPr="00C44326">
        <w:rPr>
          <w:rFonts w:ascii="Symbol" w:hAnsi="Symbol"/>
          <w:szCs w:val="24"/>
        </w:rPr>
        <w:t></w:t>
      </w:r>
    </w:p>
    <w:p w:rsidR="00543BA7" w:rsidRDefault="00543BA7" w:rsidP="00543BA7">
      <w:pPr>
        <w:widowControl w:val="0"/>
        <w:ind w:left="-567"/>
        <w:jc w:val="both"/>
        <w:rPr>
          <w:szCs w:val="24"/>
        </w:rPr>
      </w:pPr>
      <w:r w:rsidRPr="00C44326">
        <w:rPr>
          <w:szCs w:val="24"/>
        </w:rPr>
        <w:t>The total number of failed FIs at q is given by:</w:t>
      </w:r>
    </w:p>
    <w:p w:rsidR="005E268D" w:rsidRPr="00C44326" w:rsidRDefault="005E268D" w:rsidP="00543BA7">
      <w:pPr>
        <w:widowControl w:val="0"/>
        <w:ind w:left="-567"/>
        <w:jc w:val="both"/>
        <w:rPr>
          <w:szCs w:val="24"/>
        </w:rPr>
      </w:pPr>
    </w:p>
    <w:p w:rsidR="00543BA7" w:rsidRPr="00C44326" w:rsidRDefault="00543BA7" w:rsidP="00543BA7">
      <w:pPr>
        <w:widowControl w:val="0"/>
        <w:ind w:left="-426"/>
        <w:jc w:val="both"/>
        <w:rPr>
          <w:szCs w:val="24"/>
        </w:rPr>
      </w:pPr>
      <w:r w:rsidRPr="00C44326">
        <w:rPr>
          <w:szCs w:val="24"/>
        </w:rPr>
        <w:t xml:space="preserve">                                                            </w:t>
      </w:r>
      <w:proofErr w:type="spellStart"/>
      <w:r w:rsidRPr="00C44326">
        <w:rPr>
          <w:szCs w:val="24"/>
        </w:rPr>
        <w:t>N</w:t>
      </w:r>
      <w:r w:rsidRPr="00C44326">
        <w:rPr>
          <w:szCs w:val="24"/>
          <w:vertAlign w:val="superscript"/>
        </w:rPr>
        <w:t>#</w:t>
      </w:r>
      <w:r w:rsidRPr="00C44326">
        <w:rPr>
          <w:szCs w:val="24"/>
          <w:vertAlign w:val="subscript"/>
        </w:rPr>
        <w:t>q</w:t>
      </w:r>
      <w:proofErr w:type="spellEnd"/>
      <w:r w:rsidRPr="00C44326">
        <w:rPr>
          <w:szCs w:val="24"/>
          <w:vertAlign w:val="subscript"/>
        </w:rPr>
        <w:t xml:space="preserve">  </w:t>
      </w:r>
      <w:r w:rsidRPr="00C44326">
        <w:rPr>
          <w:szCs w:val="24"/>
        </w:rPr>
        <w:t xml:space="preserve"> =  </w:t>
      </w:r>
      <w:r w:rsidRPr="00C44326">
        <w:rPr>
          <w:szCs w:val="24"/>
        </w:rPr>
        <w:sym w:font="Symbol" w:char="F0E5"/>
      </w:r>
      <w:r w:rsidRPr="00C44326">
        <w:rPr>
          <w:szCs w:val="24"/>
          <w:vertAlign w:val="subscript"/>
        </w:rPr>
        <w:t>q</w:t>
      </w:r>
      <w:r w:rsidRPr="00C44326">
        <w:rPr>
          <w:szCs w:val="24"/>
        </w:rPr>
        <w:t xml:space="preserve"> </w:t>
      </w:r>
      <w:r w:rsidRPr="00C44326">
        <w:rPr>
          <w:szCs w:val="24"/>
        </w:rPr>
        <w:sym w:font="Symbol" w:char="F0E5"/>
      </w:r>
      <w:proofErr w:type="spellStart"/>
      <w:r w:rsidRPr="00C44326">
        <w:rPr>
          <w:szCs w:val="24"/>
          <w:vertAlign w:val="subscript"/>
        </w:rPr>
        <w:t>i</w:t>
      </w:r>
      <w:proofErr w:type="spellEnd"/>
      <w:r w:rsidRPr="00C44326">
        <w:rPr>
          <w:szCs w:val="24"/>
          <w:vertAlign w:val="subscript"/>
        </w:rPr>
        <w:t xml:space="preserve">  </w:t>
      </w:r>
      <w:r w:rsidRPr="00C44326">
        <w:rPr>
          <w:szCs w:val="24"/>
        </w:rPr>
        <w:t>u</w:t>
      </w:r>
      <w:r w:rsidRPr="00C44326">
        <w:rPr>
          <w:szCs w:val="24"/>
          <w:vertAlign w:val="subscript"/>
        </w:rPr>
        <w:t>iq</w:t>
      </w:r>
      <w:r w:rsidRPr="00C44326">
        <w:rPr>
          <w:szCs w:val="24"/>
          <w:vertAlign w:val="superscript"/>
        </w:rPr>
        <w:t>1</w:t>
      </w:r>
      <w:r w:rsidRPr="00C44326">
        <w:rPr>
          <w:szCs w:val="24"/>
        </w:rPr>
        <w:t xml:space="preserve"> .                                       (14)        </w:t>
      </w:r>
    </w:p>
    <w:p w:rsidR="005E268D" w:rsidRDefault="005E268D" w:rsidP="00543BA7">
      <w:pPr>
        <w:widowControl w:val="0"/>
        <w:ind w:left="-567"/>
        <w:rPr>
          <w:szCs w:val="24"/>
        </w:rPr>
      </w:pPr>
    </w:p>
    <w:p w:rsidR="00543BA7" w:rsidRPr="00C44326" w:rsidRDefault="00543BA7" w:rsidP="00543BA7">
      <w:pPr>
        <w:widowControl w:val="0"/>
        <w:ind w:left="-567"/>
        <w:rPr>
          <w:szCs w:val="24"/>
        </w:rPr>
      </w:pPr>
      <w:r w:rsidRPr="00C44326">
        <w:rPr>
          <w:szCs w:val="24"/>
        </w:rPr>
        <w:t xml:space="preserve">For some finite q, </w:t>
      </w:r>
      <w:proofErr w:type="spellStart"/>
      <w:r w:rsidRPr="00C44326">
        <w:rPr>
          <w:szCs w:val="24"/>
        </w:rPr>
        <w:t>N</w:t>
      </w:r>
      <w:r w:rsidRPr="00C44326">
        <w:rPr>
          <w:szCs w:val="24"/>
          <w:vertAlign w:val="superscript"/>
        </w:rPr>
        <w:t>#</w:t>
      </w:r>
      <w:r w:rsidRPr="00C44326">
        <w:rPr>
          <w:szCs w:val="24"/>
          <w:vertAlign w:val="subscript"/>
        </w:rPr>
        <w:t>q</w:t>
      </w:r>
      <w:proofErr w:type="spellEnd"/>
      <w:r w:rsidRPr="00C44326">
        <w:rPr>
          <w:szCs w:val="24"/>
          <w:vertAlign w:val="subscript"/>
        </w:rPr>
        <w:t xml:space="preserve"> </w:t>
      </w:r>
      <w:r w:rsidRPr="00C44326">
        <w:rPr>
          <w:szCs w:val="24"/>
        </w:rPr>
        <w:t xml:space="preserve">= N, </w:t>
      </w:r>
      <w:proofErr w:type="spellStart"/>
      <w:r w:rsidRPr="00C44326">
        <w:rPr>
          <w:szCs w:val="24"/>
        </w:rPr>
        <w:t>ie</w:t>
      </w:r>
      <w:proofErr w:type="spellEnd"/>
      <w:r w:rsidRPr="00C44326">
        <w:rPr>
          <w:szCs w:val="24"/>
        </w:rPr>
        <w:t xml:space="preserve">. the whole population can be wiped out.  For this at steady state denoted by </w:t>
      </w:r>
      <m:oMath>
        <m:sSub>
          <m:sSubPr>
            <m:ctrlPr>
              <w:rPr>
                <w:rFonts w:ascii="Cambria Math" w:hAnsi="Cambria Math"/>
                <w:i/>
                <w:szCs w:val="24"/>
              </w:rPr>
            </m:ctrlPr>
          </m:sSubPr>
          <m:e>
            <m:r>
              <m:rPr>
                <m:sty m:val="b"/>
              </m:rPr>
              <w:rPr>
                <w:rFonts w:ascii="Cambria Math" w:hAnsi="Cambria Math"/>
                <w:szCs w:val="24"/>
              </w:rPr>
              <m:t>U</m:t>
            </m:r>
          </m:e>
          <m:sub>
            <m:r>
              <w:rPr>
                <w:rFonts w:ascii="Cambria Math" w:hAnsi="Cambria Math"/>
                <w:szCs w:val="24"/>
              </w:rPr>
              <m:t>#</m:t>
            </m:r>
          </m:sub>
        </m:sSub>
      </m:oMath>
      <w:r w:rsidRPr="00C44326">
        <w:rPr>
          <w:szCs w:val="24"/>
        </w:rPr>
        <w:t xml:space="preserve">,  </w:t>
      </w:r>
      <m:oMath>
        <m:sSub>
          <m:sSubPr>
            <m:ctrlPr>
              <w:rPr>
                <w:rFonts w:ascii="Cambria Math" w:hAnsi="Cambria Math"/>
                <w:i/>
                <w:szCs w:val="24"/>
              </w:rPr>
            </m:ctrlPr>
          </m:sSubPr>
          <m:e>
            <m:r>
              <m:rPr>
                <m:sty m:val="b"/>
              </m:rPr>
              <w:rPr>
                <w:rFonts w:ascii="Cambria Math" w:hAnsi="Cambria Math"/>
                <w:szCs w:val="24"/>
              </w:rPr>
              <m:t>U</m:t>
            </m:r>
          </m:e>
          <m:sub>
            <m:r>
              <w:rPr>
                <w:rFonts w:ascii="Cambria Math" w:hAnsi="Cambria Math"/>
                <w:szCs w:val="24"/>
              </w:rPr>
              <m:t>#</m:t>
            </m:r>
          </m:sub>
        </m:sSub>
        <m:r>
          <w:rPr>
            <w:rFonts w:ascii="Cambria Math" w:hAnsi="Cambria Math"/>
            <w:szCs w:val="24"/>
          </w:rPr>
          <m:t xml:space="preserve"> </m:t>
        </m:r>
      </m:oMath>
      <w:r w:rsidRPr="00C44326">
        <w:rPr>
          <w:szCs w:val="24"/>
        </w:rPr>
        <w:t xml:space="preserve">will be a trivial vector of zeros and if some nodes are to survive then </w:t>
      </w:r>
      <m:oMath>
        <m:sSub>
          <m:sSubPr>
            <m:ctrlPr>
              <w:rPr>
                <w:rFonts w:ascii="Cambria Math" w:hAnsi="Cambria Math"/>
                <w:i/>
                <w:szCs w:val="24"/>
              </w:rPr>
            </m:ctrlPr>
          </m:sSubPr>
          <m:e>
            <m:r>
              <m:rPr>
                <m:sty m:val="b"/>
              </m:rPr>
              <w:rPr>
                <w:rFonts w:ascii="Cambria Math" w:hAnsi="Cambria Math"/>
                <w:szCs w:val="24"/>
              </w:rPr>
              <m:t>U</m:t>
            </m:r>
          </m:e>
          <m:sub>
            <m:r>
              <w:rPr>
                <w:rFonts w:ascii="Cambria Math" w:hAnsi="Cambria Math"/>
                <w:szCs w:val="24"/>
              </w:rPr>
              <m:t>#</m:t>
            </m:r>
          </m:sub>
        </m:sSub>
      </m:oMath>
      <w:r w:rsidRPr="00C44326">
        <w:rPr>
          <w:szCs w:val="24"/>
        </w:rPr>
        <w:t xml:space="preserve">is non-negative vector with some  </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proofErr w:type="spellStart"/>
      <w:r w:rsidRPr="00C44326">
        <w:rPr>
          <w:szCs w:val="24"/>
        </w:rPr>
        <w:t>u</w:t>
      </w:r>
      <w:r w:rsidRPr="00C44326">
        <w:rPr>
          <w:szCs w:val="24"/>
          <w:vertAlign w:val="subscript"/>
        </w:rPr>
        <w:t>i</w:t>
      </w:r>
      <w:proofErr w:type="spellEnd"/>
      <w:r w:rsidRPr="00C44326">
        <w:rPr>
          <w:szCs w:val="24"/>
          <w:vertAlign w:val="subscript"/>
        </w:rPr>
        <w:t>#</w:t>
      </w:r>
      <w:r w:rsidRPr="00C44326">
        <w:rPr>
          <w:szCs w:val="24"/>
        </w:rPr>
        <w:t xml:space="preserve"> &lt;1. The system stability of (12) will be evaluated on the basis of the power iteration of the initial matrix </w:t>
      </w:r>
      <w:r w:rsidRPr="00C44326">
        <w:rPr>
          <w:b/>
          <w:szCs w:val="24"/>
        </w:rPr>
        <w:t>Q=[</w:t>
      </w:r>
      <w:r w:rsidRPr="00C44326">
        <w:rPr>
          <w:rFonts w:ascii="Symbol" w:hAnsi="Symbol"/>
          <w:b/>
          <w:szCs w:val="24"/>
        </w:rPr>
        <w:t></w:t>
      </w:r>
      <w:r w:rsidRPr="00C44326">
        <w:rPr>
          <w:szCs w:val="24"/>
        </w:rPr>
        <w:t xml:space="preserve">´ + (1 - </w:t>
      </w:r>
      <w:r w:rsidRPr="00C44326">
        <w:rPr>
          <w:rFonts w:ascii="Symbol" w:hAnsi="Symbol"/>
          <w:szCs w:val="24"/>
        </w:rPr>
        <w:t></w:t>
      </w:r>
      <w:r w:rsidRPr="00C44326">
        <w:rPr>
          <w:rFonts w:ascii="Symbol" w:hAnsi="Symbol"/>
          <w:szCs w:val="24"/>
        </w:rPr>
        <w:t></w:t>
      </w:r>
      <w:r w:rsidRPr="00C44326">
        <w:rPr>
          <w:rFonts w:ascii="Symbol" w:hAnsi="Symbol"/>
          <w:b/>
          <w:szCs w:val="24"/>
        </w:rPr>
        <w:t></w:t>
      </w:r>
      <w:r w:rsidRPr="00C44326">
        <w:rPr>
          <w:szCs w:val="24"/>
        </w:rPr>
        <w:t xml:space="preserve"> ].  From (12), </w:t>
      </w:r>
      <w:proofErr w:type="spellStart"/>
      <w:r w:rsidRPr="00C44326">
        <w:rPr>
          <w:szCs w:val="24"/>
        </w:rPr>
        <w:t>U</w:t>
      </w:r>
      <w:r w:rsidRPr="00C44326">
        <w:rPr>
          <w:szCs w:val="24"/>
          <w:vertAlign w:val="subscript"/>
        </w:rPr>
        <w:t>q</w:t>
      </w:r>
      <w:proofErr w:type="spellEnd"/>
      <w:r w:rsidRPr="00C44326">
        <w:rPr>
          <w:szCs w:val="24"/>
        </w:rPr>
        <w:t xml:space="preserve"> takes the form :</w:t>
      </w:r>
      <w:r w:rsidR="009F496D">
        <w:rPr>
          <w:szCs w:val="24"/>
        </w:rPr>
        <w:br/>
      </w:r>
    </w:p>
    <w:p w:rsidR="00543BA7" w:rsidRPr="00C44326" w:rsidRDefault="00543BA7" w:rsidP="00543BA7">
      <w:pPr>
        <w:widowControl w:val="0"/>
        <w:ind w:left="-426"/>
        <w:jc w:val="both"/>
        <w:rPr>
          <w:szCs w:val="24"/>
        </w:rPr>
      </w:pPr>
      <w:r w:rsidRPr="00C44326">
        <w:rPr>
          <w:szCs w:val="24"/>
        </w:rPr>
        <w:t xml:space="preserve">                                                         </w:t>
      </w:r>
      <w:proofErr w:type="spellStart"/>
      <w:r w:rsidRPr="00C44326">
        <w:rPr>
          <w:b/>
          <w:szCs w:val="24"/>
        </w:rPr>
        <w:t>U</w:t>
      </w:r>
      <w:r w:rsidRPr="00C44326">
        <w:rPr>
          <w:szCs w:val="24"/>
          <w:vertAlign w:val="subscript"/>
        </w:rPr>
        <w:t>q</w:t>
      </w:r>
      <w:proofErr w:type="spellEnd"/>
      <w:r w:rsidRPr="00C44326">
        <w:rPr>
          <w:szCs w:val="24"/>
        </w:rPr>
        <w:t>= [</w:t>
      </w:r>
      <w:r w:rsidRPr="00C44326">
        <w:rPr>
          <w:rFonts w:ascii="Symbol" w:hAnsi="Symbol"/>
          <w:b/>
          <w:szCs w:val="24"/>
        </w:rPr>
        <w:t></w:t>
      </w:r>
      <w:r w:rsidRPr="00C44326">
        <w:rPr>
          <w:szCs w:val="24"/>
        </w:rPr>
        <w:t>´ + (1-</w:t>
      </w:r>
      <w:r w:rsidRPr="00C44326">
        <w:rPr>
          <w:rFonts w:ascii="Symbol" w:hAnsi="Symbol"/>
          <w:szCs w:val="24"/>
        </w:rPr>
        <w:t></w:t>
      </w:r>
      <w:r w:rsidRPr="00C44326">
        <w:rPr>
          <w:szCs w:val="24"/>
        </w:rPr>
        <w:t>)</w:t>
      </w:r>
      <w:r w:rsidRPr="00C44326">
        <w:rPr>
          <w:b/>
          <w:szCs w:val="24"/>
        </w:rPr>
        <w:t>I]</w:t>
      </w:r>
      <w:r w:rsidRPr="00C44326">
        <w:rPr>
          <w:szCs w:val="24"/>
          <w:vertAlign w:val="superscript"/>
        </w:rPr>
        <w:t>q</w:t>
      </w:r>
      <w:r w:rsidRPr="00C44326">
        <w:rPr>
          <w:b/>
          <w:szCs w:val="24"/>
        </w:rPr>
        <w:t>U</w:t>
      </w:r>
      <w:r w:rsidRPr="00C44326">
        <w:rPr>
          <w:b/>
          <w:szCs w:val="24"/>
          <w:vertAlign w:val="subscript"/>
        </w:rPr>
        <w:t xml:space="preserve">0 </w:t>
      </w:r>
      <w:r w:rsidRPr="00C44326">
        <w:rPr>
          <w:szCs w:val="24"/>
        </w:rPr>
        <w:t xml:space="preserve"> =  </w:t>
      </w:r>
      <w:proofErr w:type="spellStart"/>
      <w:r w:rsidRPr="00C44326">
        <w:rPr>
          <w:b/>
          <w:szCs w:val="24"/>
        </w:rPr>
        <w:t>Q</w:t>
      </w:r>
      <w:r w:rsidRPr="00C44326">
        <w:rPr>
          <w:szCs w:val="24"/>
          <w:vertAlign w:val="superscript"/>
        </w:rPr>
        <w:t>q</w:t>
      </w:r>
      <w:proofErr w:type="spellEnd"/>
      <w:r w:rsidRPr="00C44326">
        <w:rPr>
          <w:b/>
          <w:szCs w:val="24"/>
        </w:rPr>
        <w:t xml:space="preserve"> U</w:t>
      </w:r>
      <w:r w:rsidRPr="00C44326">
        <w:rPr>
          <w:b/>
          <w:szCs w:val="24"/>
          <w:vertAlign w:val="subscript"/>
        </w:rPr>
        <w:t>0</w:t>
      </w:r>
      <w:r w:rsidRPr="00C44326">
        <w:rPr>
          <w:szCs w:val="24"/>
        </w:rPr>
        <w:t xml:space="preserve"> .            </w:t>
      </w:r>
      <w:r w:rsidRPr="00C44326">
        <w:rPr>
          <w:i/>
          <w:szCs w:val="24"/>
        </w:rPr>
        <w:t xml:space="preserve"> </w:t>
      </w:r>
      <w:r w:rsidRPr="00C44326">
        <w:rPr>
          <w:szCs w:val="24"/>
        </w:rPr>
        <w:t xml:space="preserve">       (15)</w:t>
      </w:r>
      <w:r w:rsidRPr="00C44326">
        <w:rPr>
          <w:i/>
          <w:szCs w:val="24"/>
        </w:rPr>
        <w:t xml:space="preserve">         </w:t>
      </w:r>
    </w:p>
    <w:p w:rsidR="00DB5D67" w:rsidRDefault="00DB5D67" w:rsidP="00DB5D67">
      <w:pPr>
        <w:widowControl w:val="0"/>
        <w:ind w:left="-567"/>
        <w:rPr>
          <w:szCs w:val="24"/>
        </w:rPr>
      </w:pPr>
    </w:p>
    <w:p w:rsidR="00543BA7" w:rsidRPr="00C44326" w:rsidRDefault="00543BA7" w:rsidP="00DB5D67">
      <w:pPr>
        <w:widowControl w:val="0"/>
        <w:ind w:left="-567"/>
        <w:rPr>
          <w:szCs w:val="24"/>
        </w:rPr>
      </w:pPr>
      <w:r w:rsidRPr="00C44326">
        <w:rPr>
          <w:szCs w:val="24"/>
        </w:rPr>
        <w:t xml:space="preserve">It can be shown that the stability of the system is governed by the maximum eigenvalue of the initial matrix </w:t>
      </w:r>
      <w:r w:rsidRPr="00C44326">
        <w:rPr>
          <w:b/>
          <w:szCs w:val="24"/>
        </w:rPr>
        <w:t>Q=</w:t>
      </w:r>
      <w:r w:rsidRPr="00C44326">
        <w:rPr>
          <w:szCs w:val="24"/>
        </w:rPr>
        <w:t>[</w:t>
      </w:r>
      <w:r w:rsidRPr="00C44326">
        <w:rPr>
          <w:rFonts w:ascii="Symbol" w:hAnsi="Symbol"/>
          <w:b/>
          <w:szCs w:val="24"/>
        </w:rPr>
        <w:t></w:t>
      </w:r>
      <w:r w:rsidRPr="00C44326">
        <w:rPr>
          <w:szCs w:val="24"/>
        </w:rPr>
        <w:t xml:space="preserve">´ + (1 - </w:t>
      </w:r>
      <w:r w:rsidRPr="00C44326">
        <w:rPr>
          <w:rFonts w:ascii="Symbol" w:hAnsi="Symbol"/>
          <w:szCs w:val="24"/>
        </w:rPr>
        <w:t></w:t>
      </w:r>
      <w:r w:rsidRPr="00C44326">
        <w:rPr>
          <w:rFonts w:ascii="Symbol" w:hAnsi="Symbol"/>
          <w:szCs w:val="24"/>
        </w:rPr>
        <w:t></w:t>
      </w:r>
      <w:r w:rsidRPr="00C44326">
        <w:rPr>
          <w:rFonts w:ascii="Symbol" w:hAnsi="Symbol"/>
          <w:b/>
          <w:szCs w:val="24"/>
        </w:rPr>
        <w:t></w:t>
      </w:r>
      <w:r w:rsidRPr="00C44326">
        <w:rPr>
          <w:szCs w:val="24"/>
        </w:rPr>
        <w:t xml:space="preserve"> ] when it satisfies the condition :</w:t>
      </w:r>
      <w:r w:rsidR="00DB5D67">
        <w:rPr>
          <w:szCs w:val="24"/>
        </w:rPr>
        <w:br/>
      </w:r>
    </w:p>
    <w:p w:rsidR="00543BA7" w:rsidRPr="00C44326" w:rsidRDefault="00543BA7" w:rsidP="00543BA7">
      <w:pPr>
        <w:widowControl w:val="0"/>
        <w:ind w:left="-426"/>
        <w:rPr>
          <w:szCs w:val="24"/>
        </w:rPr>
      </w:pP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vertAlign w:val="subscript"/>
        </w:rPr>
        <w:t>max</w:t>
      </w:r>
      <w:r w:rsidRPr="00C44326">
        <w:rPr>
          <w:szCs w:val="24"/>
        </w:rPr>
        <w:t xml:space="preserve"> (</w:t>
      </w:r>
      <w:r w:rsidRPr="00C44326">
        <w:rPr>
          <w:b/>
          <w:szCs w:val="24"/>
        </w:rPr>
        <w:t xml:space="preserve">Q) &lt; </w:t>
      </w:r>
      <w:r w:rsidRPr="00C44326">
        <w:rPr>
          <w:szCs w:val="24"/>
        </w:rPr>
        <w:t xml:space="preserve">1 .   </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(16)</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p>
    <w:p w:rsidR="00DB5D67" w:rsidRDefault="00DB5D67" w:rsidP="00543BA7">
      <w:pPr>
        <w:widowControl w:val="0"/>
        <w:ind w:left="-567"/>
        <w:rPr>
          <w:szCs w:val="24"/>
        </w:rPr>
      </w:pPr>
    </w:p>
    <w:p w:rsidR="00543BA7" w:rsidRPr="00C44326" w:rsidRDefault="00543BA7" w:rsidP="00543BA7">
      <w:pPr>
        <w:widowControl w:val="0"/>
        <w:ind w:left="-567"/>
        <w:rPr>
          <w:szCs w:val="24"/>
        </w:rPr>
      </w:pPr>
      <w:r w:rsidRPr="00C44326">
        <w:rPr>
          <w:szCs w:val="24"/>
        </w:rPr>
        <w:t xml:space="preserve">Expressing the eigenvalue equation in matrix notation, the </w:t>
      </w:r>
      <w:proofErr w:type="spellStart"/>
      <w:r w:rsidRPr="00C44326">
        <w:rPr>
          <w:szCs w:val="24"/>
        </w:rPr>
        <w:t>qth</w:t>
      </w:r>
      <w:proofErr w:type="spellEnd"/>
      <w:r w:rsidRPr="00C44326">
        <w:rPr>
          <w:szCs w:val="24"/>
        </w:rPr>
        <w:t xml:space="preserve"> power of matrix </w:t>
      </w:r>
      <w:r w:rsidRPr="00C44326">
        <w:rPr>
          <w:b/>
          <w:szCs w:val="24"/>
        </w:rPr>
        <w:t>Q</w:t>
      </w:r>
      <w:r w:rsidRPr="00C44326">
        <w:rPr>
          <w:szCs w:val="24"/>
        </w:rPr>
        <w:t xml:space="preserve"> in (15) is: </w:t>
      </w:r>
      <w:r w:rsidRPr="00C44326">
        <w:rPr>
          <w:szCs w:val="24"/>
        </w:rPr>
        <w:br/>
        <w:t xml:space="preserve"> </w:t>
      </w:r>
      <w:r w:rsidRPr="00C44326">
        <w:rPr>
          <w:szCs w:val="24"/>
        </w:rPr>
        <w:br/>
        <w:t xml:space="preserve">                                           </w:t>
      </w:r>
      <w:r w:rsidRPr="00C44326">
        <w:rPr>
          <w:b/>
          <w:szCs w:val="24"/>
        </w:rPr>
        <w:t>Q</w:t>
      </w:r>
      <w:r w:rsidRPr="00C44326">
        <w:rPr>
          <w:szCs w:val="24"/>
          <w:vertAlign w:val="superscript"/>
        </w:rPr>
        <w:t xml:space="preserve"> </w:t>
      </w:r>
      <w:r w:rsidRPr="00C44326">
        <w:rPr>
          <w:b/>
          <w:szCs w:val="24"/>
        </w:rPr>
        <w:t xml:space="preserve">V  = DV  </w:t>
      </w:r>
      <w:r w:rsidRPr="00C44326">
        <w:rPr>
          <w:szCs w:val="24"/>
        </w:rPr>
        <w:sym w:font="Symbol" w:char="F0AE"/>
      </w:r>
      <w:r w:rsidRPr="00C44326">
        <w:rPr>
          <w:szCs w:val="24"/>
        </w:rPr>
        <w:t xml:space="preserve">    </w:t>
      </w:r>
      <w:r w:rsidRPr="00C44326">
        <w:rPr>
          <w:b/>
          <w:szCs w:val="24"/>
        </w:rPr>
        <w:t>Q</w:t>
      </w:r>
      <w:r w:rsidRPr="00C44326">
        <w:rPr>
          <w:szCs w:val="24"/>
          <w:vertAlign w:val="superscript"/>
        </w:rPr>
        <w:t xml:space="preserve"> </w:t>
      </w:r>
      <w:proofErr w:type="spellStart"/>
      <w:r w:rsidRPr="00C44326">
        <w:rPr>
          <w:szCs w:val="24"/>
          <w:vertAlign w:val="superscript"/>
        </w:rPr>
        <w:t>q</w:t>
      </w:r>
      <w:r w:rsidRPr="00C44326">
        <w:rPr>
          <w:b/>
          <w:szCs w:val="24"/>
        </w:rPr>
        <w:t>V</w:t>
      </w:r>
      <w:proofErr w:type="spellEnd"/>
      <w:r w:rsidRPr="00C44326">
        <w:rPr>
          <w:b/>
          <w:szCs w:val="24"/>
        </w:rPr>
        <w:t xml:space="preserve">  =  </w:t>
      </w:r>
      <w:proofErr w:type="spellStart"/>
      <w:r w:rsidRPr="00C44326">
        <w:rPr>
          <w:b/>
          <w:szCs w:val="24"/>
        </w:rPr>
        <w:t>D</w:t>
      </w:r>
      <w:r w:rsidRPr="00C44326">
        <w:rPr>
          <w:szCs w:val="24"/>
          <w:vertAlign w:val="superscript"/>
        </w:rPr>
        <w:t>q</w:t>
      </w:r>
      <w:r w:rsidRPr="00C44326">
        <w:rPr>
          <w:b/>
          <w:szCs w:val="24"/>
        </w:rPr>
        <w:t>V</w:t>
      </w:r>
      <w:proofErr w:type="spellEnd"/>
      <w:r w:rsidRPr="00C44326">
        <w:rPr>
          <w:b/>
          <w:szCs w:val="24"/>
        </w:rPr>
        <w:t xml:space="preserve">                                         </w:t>
      </w:r>
      <w:r w:rsidRPr="00C44326">
        <w:rPr>
          <w:szCs w:val="24"/>
        </w:rPr>
        <w:t>(17)</w:t>
      </w:r>
      <w:r w:rsidRPr="00C44326">
        <w:rPr>
          <w:b/>
          <w:szCs w:val="24"/>
        </w:rPr>
        <w:t xml:space="preserve">     </w:t>
      </w:r>
    </w:p>
    <w:p w:rsidR="00DB5D67" w:rsidRDefault="00DB5D67" w:rsidP="00543BA7">
      <w:pPr>
        <w:widowControl w:val="0"/>
        <w:ind w:left="-567"/>
        <w:rPr>
          <w:szCs w:val="24"/>
        </w:rPr>
      </w:pPr>
    </w:p>
    <w:p w:rsidR="00543BA7" w:rsidRPr="00C44326" w:rsidRDefault="00543BA7" w:rsidP="00543BA7">
      <w:pPr>
        <w:widowControl w:val="0"/>
        <w:ind w:left="-567"/>
        <w:rPr>
          <w:szCs w:val="24"/>
        </w:rPr>
      </w:pPr>
      <w:r w:rsidRPr="00C44326">
        <w:rPr>
          <w:szCs w:val="24"/>
        </w:rPr>
        <w:t xml:space="preserve">Here </w:t>
      </w:r>
      <w:r w:rsidRPr="00C44326">
        <w:rPr>
          <w:b/>
          <w:szCs w:val="24"/>
        </w:rPr>
        <w:t xml:space="preserve">D </w:t>
      </w:r>
      <w:r w:rsidRPr="00C44326">
        <w:rPr>
          <w:szCs w:val="24"/>
        </w:rPr>
        <w:t>is a diagonal matrix with the eigenvalues (</w:t>
      </w:r>
      <w:r w:rsidRPr="00C44326">
        <w:rPr>
          <w:rFonts w:ascii="Symbol" w:hAnsi="Symbol"/>
          <w:szCs w:val="24"/>
        </w:rPr>
        <w:t></w:t>
      </w:r>
      <w:r w:rsidRPr="00C44326">
        <w:rPr>
          <w:szCs w:val="24"/>
          <w:vertAlign w:val="subscript"/>
        </w:rPr>
        <w:t xml:space="preserve">1 </w:t>
      </w:r>
      <w:r w:rsidRPr="00C44326">
        <w:rPr>
          <w:szCs w:val="24"/>
        </w:rPr>
        <w:t>,</w:t>
      </w:r>
      <w:r w:rsidRPr="00C44326">
        <w:rPr>
          <w:rFonts w:ascii="Symbol" w:hAnsi="Symbol"/>
          <w:szCs w:val="24"/>
        </w:rPr>
        <w:t></w:t>
      </w:r>
      <w:r w:rsidRPr="00C44326">
        <w:rPr>
          <w:szCs w:val="24"/>
          <w:vertAlign w:val="subscript"/>
        </w:rPr>
        <w:t>2</w:t>
      </w:r>
      <w:r w:rsidRPr="00C44326">
        <w:rPr>
          <w:szCs w:val="24"/>
        </w:rPr>
        <w:t xml:space="preserve">, ...., </w:t>
      </w:r>
      <w:r w:rsidRPr="00C44326">
        <w:rPr>
          <w:rFonts w:ascii="Symbol" w:hAnsi="Symbol"/>
          <w:szCs w:val="24"/>
        </w:rPr>
        <w:t></w:t>
      </w:r>
      <w:r w:rsidRPr="00C44326">
        <w:rPr>
          <w:szCs w:val="24"/>
          <w:vertAlign w:val="subscript"/>
        </w:rPr>
        <w:t>N</w:t>
      </w:r>
      <w:r w:rsidRPr="00C44326">
        <w:rPr>
          <w:szCs w:val="24"/>
        </w:rPr>
        <w:t xml:space="preserve">) of  </w:t>
      </w:r>
      <w:r w:rsidRPr="00C44326">
        <w:rPr>
          <w:b/>
          <w:szCs w:val="24"/>
        </w:rPr>
        <w:t>Q</w:t>
      </w:r>
      <w:r w:rsidRPr="00C44326">
        <w:rPr>
          <w:szCs w:val="24"/>
        </w:rPr>
        <w:t xml:space="preserve"> arranged along the diagonal from the highest to the lowest with </w:t>
      </w:r>
      <w:r w:rsidRPr="00C44326">
        <w:rPr>
          <w:rFonts w:ascii="Symbol" w:hAnsi="Symbol"/>
          <w:szCs w:val="24"/>
        </w:rPr>
        <w:t></w:t>
      </w:r>
      <w:r w:rsidRPr="00C44326">
        <w:rPr>
          <w:szCs w:val="24"/>
          <w:vertAlign w:val="subscript"/>
        </w:rPr>
        <w:t xml:space="preserve">1 </w:t>
      </w:r>
      <w:r w:rsidRPr="00C44326">
        <w:rPr>
          <w:szCs w:val="24"/>
        </w:rPr>
        <w:t xml:space="preserve">= </w:t>
      </w:r>
      <w:r w:rsidRPr="00C44326">
        <w:rPr>
          <w:rFonts w:ascii="Symbol" w:hAnsi="Symbol"/>
          <w:szCs w:val="24"/>
        </w:rPr>
        <w:t></w:t>
      </w:r>
      <w:r w:rsidRPr="00C44326">
        <w:rPr>
          <w:szCs w:val="24"/>
          <w:vertAlign w:val="subscript"/>
        </w:rPr>
        <w:t>max</w:t>
      </w:r>
      <w:r w:rsidRPr="00C44326">
        <w:rPr>
          <w:szCs w:val="24"/>
        </w:rPr>
        <w:t xml:space="preserve"> ≤ </w:t>
      </w:r>
      <w:r w:rsidRPr="00C44326">
        <w:rPr>
          <w:rFonts w:ascii="Symbol" w:hAnsi="Symbol"/>
          <w:szCs w:val="24"/>
        </w:rPr>
        <w:t></w:t>
      </w:r>
      <w:r w:rsidRPr="00C44326">
        <w:rPr>
          <w:szCs w:val="24"/>
          <w:vertAlign w:val="subscript"/>
        </w:rPr>
        <w:t xml:space="preserve">2 </w:t>
      </w:r>
      <w:r w:rsidRPr="00C44326">
        <w:rPr>
          <w:szCs w:val="24"/>
        </w:rPr>
        <w:t xml:space="preserve">≤ .... ≤ </w:t>
      </w:r>
      <w:r w:rsidRPr="00C44326">
        <w:rPr>
          <w:rFonts w:ascii="Symbol" w:hAnsi="Symbol"/>
          <w:szCs w:val="24"/>
        </w:rPr>
        <w:t></w:t>
      </w:r>
      <w:r w:rsidRPr="00C44326">
        <w:rPr>
          <w:szCs w:val="24"/>
          <w:vertAlign w:val="subscript"/>
        </w:rPr>
        <w:t>N</w:t>
      </w:r>
      <w:r w:rsidRPr="00C44326">
        <w:rPr>
          <w:szCs w:val="24"/>
        </w:rPr>
        <w:t xml:space="preserve"> and the </w:t>
      </w:r>
      <w:proofErr w:type="spellStart"/>
      <w:r w:rsidRPr="00C44326">
        <w:rPr>
          <w:szCs w:val="24"/>
        </w:rPr>
        <w:t>NxN</w:t>
      </w:r>
      <w:proofErr w:type="spellEnd"/>
      <w:r w:rsidRPr="00C44326">
        <w:rPr>
          <w:szCs w:val="24"/>
        </w:rPr>
        <w:t xml:space="preserve"> matrix </w:t>
      </w:r>
      <w:r w:rsidRPr="00C44326">
        <w:rPr>
          <w:b/>
          <w:szCs w:val="24"/>
        </w:rPr>
        <w:t>V= [v</w:t>
      </w:r>
      <w:r w:rsidRPr="00C44326">
        <w:rPr>
          <w:b/>
          <w:szCs w:val="24"/>
          <w:vertAlign w:val="subscript"/>
        </w:rPr>
        <w:t>1</w:t>
      </w:r>
      <w:r w:rsidRPr="00C44326">
        <w:rPr>
          <w:b/>
          <w:szCs w:val="24"/>
        </w:rPr>
        <w:t xml:space="preserve"> v</w:t>
      </w:r>
      <w:r w:rsidRPr="00C44326">
        <w:rPr>
          <w:b/>
          <w:szCs w:val="24"/>
          <w:vertAlign w:val="subscript"/>
        </w:rPr>
        <w:t>2</w:t>
      </w:r>
      <w:r w:rsidRPr="00C44326">
        <w:rPr>
          <w:b/>
          <w:szCs w:val="24"/>
        </w:rPr>
        <w:t xml:space="preserve">….. </w:t>
      </w:r>
      <w:proofErr w:type="spellStart"/>
      <w:r w:rsidRPr="00C44326">
        <w:rPr>
          <w:b/>
          <w:szCs w:val="24"/>
        </w:rPr>
        <w:t>v</w:t>
      </w:r>
      <w:r w:rsidRPr="00C44326">
        <w:rPr>
          <w:b/>
          <w:szCs w:val="24"/>
          <w:vertAlign w:val="subscript"/>
        </w:rPr>
        <w:t>N</w:t>
      </w:r>
      <w:proofErr w:type="spellEnd"/>
      <w:r w:rsidRPr="00C44326">
        <w:rPr>
          <w:b/>
          <w:szCs w:val="24"/>
        </w:rPr>
        <w:t>]</w:t>
      </w:r>
      <w:r w:rsidRPr="00C44326">
        <w:rPr>
          <w:szCs w:val="24"/>
        </w:rPr>
        <w:t xml:space="preserve"> is an array of columns of eigenvectors.</w:t>
      </w:r>
      <w:r w:rsidRPr="00C44326">
        <w:rPr>
          <w:rStyle w:val="FootnoteReference"/>
          <w:sz w:val="24"/>
          <w:szCs w:val="24"/>
        </w:rPr>
        <w:footnoteReference w:id="29"/>
      </w:r>
      <w:r w:rsidRPr="00C44326">
        <w:rPr>
          <w:szCs w:val="24"/>
        </w:rPr>
        <w:t xml:space="preserve">  As the set of eigenvectors in </w:t>
      </w:r>
      <w:r w:rsidRPr="00C44326">
        <w:rPr>
          <w:b/>
          <w:szCs w:val="24"/>
        </w:rPr>
        <w:t>V</w:t>
      </w:r>
      <w:r w:rsidRPr="00C44326">
        <w:rPr>
          <w:szCs w:val="24"/>
        </w:rPr>
        <w:t xml:space="preserve"> can span the N dimensional vector space of real numbers </w:t>
      </w:r>
      <w:r w:rsidRPr="00C44326">
        <w:rPr>
          <w:b/>
          <w:szCs w:val="24"/>
        </w:rPr>
        <w:t>R</w:t>
      </w:r>
      <w:r w:rsidRPr="00C44326">
        <w:rPr>
          <w:b/>
          <w:szCs w:val="24"/>
          <w:vertAlign w:val="superscript"/>
        </w:rPr>
        <w:t>N</w:t>
      </w:r>
      <w:r w:rsidRPr="00C44326">
        <w:rPr>
          <w:szCs w:val="24"/>
        </w:rPr>
        <w:t xml:space="preserve">, the vector </w:t>
      </w:r>
      <w:r w:rsidRPr="00C44326">
        <w:rPr>
          <w:b/>
          <w:szCs w:val="24"/>
        </w:rPr>
        <w:t>U</w:t>
      </w:r>
      <w:r w:rsidRPr="00C44326">
        <w:rPr>
          <w:b/>
          <w:szCs w:val="24"/>
          <w:vertAlign w:val="subscript"/>
        </w:rPr>
        <w:t xml:space="preserve">0 </w:t>
      </w:r>
      <w:r w:rsidRPr="00C44326">
        <w:rPr>
          <w:b/>
          <w:szCs w:val="24"/>
        </w:rPr>
        <w:sym w:font="Symbol" w:char="F0CE"/>
      </w:r>
      <w:r w:rsidRPr="00C44326">
        <w:rPr>
          <w:b/>
          <w:szCs w:val="24"/>
        </w:rPr>
        <w:t xml:space="preserve"> R</w:t>
      </w:r>
      <w:r w:rsidRPr="00C44326">
        <w:rPr>
          <w:b/>
          <w:szCs w:val="24"/>
          <w:vertAlign w:val="superscript"/>
        </w:rPr>
        <w:t>N</w:t>
      </w:r>
      <w:r w:rsidRPr="00C44326">
        <w:rPr>
          <w:b/>
          <w:szCs w:val="24"/>
        </w:rPr>
        <w:t xml:space="preserve"> </w:t>
      </w:r>
      <w:r w:rsidRPr="00C44326">
        <w:rPr>
          <w:szCs w:val="24"/>
        </w:rPr>
        <w:t xml:space="preserve">can be expressed as a linear combination of the vectors in </w:t>
      </w:r>
      <w:r w:rsidRPr="00C44326">
        <w:rPr>
          <w:b/>
          <w:szCs w:val="24"/>
        </w:rPr>
        <w:t>V</w:t>
      </w:r>
      <w:r w:rsidRPr="00C44326">
        <w:rPr>
          <w:szCs w:val="24"/>
        </w:rPr>
        <w:t xml:space="preserve">. Then the </w:t>
      </w:r>
      <w:proofErr w:type="spellStart"/>
      <w:r w:rsidRPr="00C44326">
        <w:rPr>
          <w:szCs w:val="24"/>
        </w:rPr>
        <w:t>qth</w:t>
      </w:r>
      <w:proofErr w:type="spellEnd"/>
      <w:r w:rsidRPr="00C44326">
        <w:rPr>
          <w:szCs w:val="24"/>
        </w:rPr>
        <w:t xml:space="preserve"> power for </w:t>
      </w:r>
      <w:r w:rsidRPr="00C44326">
        <w:rPr>
          <w:b/>
          <w:szCs w:val="24"/>
        </w:rPr>
        <w:t>Q</w:t>
      </w:r>
      <w:r w:rsidRPr="00C44326">
        <w:rPr>
          <w:szCs w:val="24"/>
          <w:vertAlign w:val="superscript"/>
        </w:rPr>
        <w:t xml:space="preserve"> </w:t>
      </w:r>
      <w:proofErr w:type="spellStart"/>
      <w:r w:rsidRPr="00C44326">
        <w:rPr>
          <w:szCs w:val="24"/>
          <w:vertAlign w:val="superscript"/>
        </w:rPr>
        <w:t>q</w:t>
      </w:r>
      <w:proofErr w:type="spellEnd"/>
      <w:r w:rsidRPr="00C44326">
        <w:rPr>
          <w:szCs w:val="24"/>
        </w:rPr>
        <w:t xml:space="preserve"> </w:t>
      </w:r>
      <w:r w:rsidRPr="00C44326">
        <w:rPr>
          <w:b/>
          <w:szCs w:val="24"/>
        </w:rPr>
        <w:t>U</w:t>
      </w:r>
      <w:r w:rsidRPr="00C44326">
        <w:rPr>
          <w:b/>
          <w:szCs w:val="24"/>
          <w:vertAlign w:val="subscript"/>
        </w:rPr>
        <w:t>0</w:t>
      </w:r>
      <w:r w:rsidRPr="00C44326">
        <w:rPr>
          <w:szCs w:val="24"/>
        </w:rPr>
        <w:t xml:space="preserve"> in (15) with </w:t>
      </w:r>
      <w:r w:rsidRPr="00C44326">
        <w:rPr>
          <w:b/>
          <w:szCs w:val="24"/>
        </w:rPr>
        <w:t xml:space="preserve">g </w:t>
      </w:r>
      <w:r w:rsidRPr="00C44326">
        <w:rPr>
          <w:szCs w:val="24"/>
        </w:rPr>
        <w:t>being a</w:t>
      </w:r>
      <w:r w:rsidRPr="00C44326">
        <w:rPr>
          <w:b/>
          <w:szCs w:val="24"/>
        </w:rPr>
        <w:t xml:space="preserve"> </w:t>
      </w:r>
      <w:r w:rsidRPr="00C44326">
        <w:rPr>
          <w:szCs w:val="24"/>
        </w:rPr>
        <w:t>nx1 vector of weights is as follows:</w:t>
      </w:r>
      <w:r w:rsidR="009F496D">
        <w:rPr>
          <w:szCs w:val="24"/>
        </w:rPr>
        <w:br/>
      </w:r>
    </w:p>
    <w:p w:rsidR="00543BA7" w:rsidRPr="00C44326" w:rsidRDefault="00543BA7" w:rsidP="00543BA7">
      <w:pPr>
        <w:widowControl w:val="0"/>
        <w:ind w:left="-426"/>
        <w:jc w:val="both"/>
        <w:rPr>
          <w:b/>
          <w:szCs w:val="24"/>
        </w:rPr>
      </w:pP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rFonts w:ascii="Symbol" w:hAnsi="Symbol"/>
          <w:b/>
          <w:szCs w:val="24"/>
        </w:rPr>
        <w:t></w:t>
      </w:r>
      <w:r w:rsidRPr="00C44326">
        <w:rPr>
          <w:b/>
          <w:szCs w:val="24"/>
        </w:rPr>
        <w:t xml:space="preserve"> Q</w:t>
      </w:r>
      <w:r w:rsidRPr="00C44326">
        <w:rPr>
          <w:szCs w:val="24"/>
          <w:vertAlign w:val="superscript"/>
        </w:rPr>
        <w:t xml:space="preserve"> </w:t>
      </w:r>
      <w:proofErr w:type="spellStart"/>
      <w:r w:rsidRPr="00C44326">
        <w:rPr>
          <w:szCs w:val="24"/>
          <w:vertAlign w:val="superscript"/>
        </w:rPr>
        <w:t>q</w:t>
      </w:r>
      <w:proofErr w:type="spellEnd"/>
      <w:r w:rsidRPr="00C44326">
        <w:rPr>
          <w:szCs w:val="24"/>
        </w:rPr>
        <w:t xml:space="preserve"> </w:t>
      </w:r>
      <w:r w:rsidRPr="00C44326">
        <w:rPr>
          <w:b/>
          <w:szCs w:val="24"/>
        </w:rPr>
        <w:t>U</w:t>
      </w:r>
      <w:r w:rsidRPr="00C44326">
        <w:rPr>
          <w:b/>
          <w:szCs w:val="24"/>
          <w:vertAlign w:val="subscript"/>
        </w:rPr>
        <w:t xml:space="preserve">0 </w:t>
      </w:r>
      <w:r w:rsidRPr="00C44326">
        <w:rPr>
          <w:szCs w:val="24"/>
        </w:rPr>
        <w:t xml:space="preserve">= </w:t>
      </w:r>
      <w:r w:rsidRPr="00C44326">
        <w:rPr>
          <w:b/>
          <w:szCs w:val="24"/>
        </w:rPr>
        <w:t>Q</w:t>
      </w:r>
      <w:r w:rsidRPr="00C44326">
        <w:rPr>
          <w:szCs w:val="24"/>
          <w:vertAlign w:val="superscript"/>
        </w:rPr>
        <w:t xml:space="preserve"> </w:t>
      </w:r>
      <w:proofErr w:type="spellStart"/>
      <w:r w:rsidRPr="00C44326">
        <w:rPr>
          <w:szCs w:val="24"/>
          <w:vertAlign w:val="superscript"/>
        </w:rPr>
        <w:t>q</w:t>
      </w:r>
      <w:r w:rsidRPr="00C44326">
        <w:rPr>
          <w:b/>
          <w:szCs w:val="24"/>
        </w:rPr>
        <w:t>Vg</w:t>
      </w:r>
      <w:proofErr w:type="spellEnd"/>
      <w:r w:rsidRPr="00C44326">
        <w:rPr>
          <w:szCs w:val="24"/>
        </w:rPr>
        <w:t xml:space="preserve"> </w:t>
      </w:r>
      <w:r w:rsidRPr="00C44326">
        <w:rPr>
          <w:b/>
          <w:szCs w:val="24"/>
        </w:rPr>
        <w:t>=</w:t>
      </w:r>
      <w:r w:rsidRPr="00C44326">
        <w:rPr>
          <w:szCs w:val="24"/>
        </w:rPr>
        <w:t xml:space="preserve"> </w:t>
      </w:r>
      <m:oMath>
        <m:d>
          <m:dPr>
            <m:ctrlPr>
              <w:rPr>
                <w:rFonts w:ascii="Cambria Math" w:hAnsi="Cambria Math"/>
                <w:i/>
                <w:szCs w:val="24"/>
              </w:rPr>
            </m:ctrlPr>
          </m:dPr>
          <m:e>
            <m:nary>
              <m:naryPr>
                <m:chr m:val="∑"/>
                <m:limLoc m:val="undOvr"/>
                <m:supHide m:val="1"/>
                <m:ctrlPr>
                  <w:rPr>
                    <w:rFonts w:ascii="Cambria Math" w:hAnsi="Cambria Math"/>
                    <w:i/>
                    <w:szCs w:val="24"/>
                  </w:rPr>
                </m:ctrlPr>
              </m:naryPr>
              <m:sub>
                <m:r>
                  <w:rPr>
                    <w:rFonts w:ascii="Cambria Math" w:hAnsi="Cambria Math"/>
                    <w:szCs w:val="24"/>
                  </w:rPr>
                  <m:t>i</m:t>
                </m:r>
              </m:sub>
              <m:sup/>
              <m:e>
                <m:sSubSup>
                  <m:sSubSupPr>
                    <m:ctrlPr>
                      <w:rPr>
                        <w:rFonts w:ascii="Cambria Math" w:hAnsi="Cambria Math"/>
                        <w:i/>
                        <w:szCs w:val="24"/>
                      </w:rPr>
                    </m:ctrlPr>
                  </m:sSubSupPr>
                  <m:e>
                    <m:r>
                      <w:rPr>
                        <w:rFonts w:ascii="Cambria Math" w:hAnsi="Cambria Math"/>
                        <w:szCs w:val="24"/>
                      </w:rPr>
                      <m:t>λ</m:t>
                    </m:r>
                  </m:e>
                  <m:sub>
                    <m:r>
                      <w:rPr>
                        <w:rFonts w:ascii="Cambria Math" w:hAnsi="Cambria Math"/>
                        <w:szCs w:val="24"/>
                      </w:rPr>
                      <m:t>i</m:t>
                    </m:r>
                  </m:sub>
                  <m:sup>
                    <m:r>
                      <w:rPr>
                        <w:rFonts w:ascii="Cambria Math" w:hAnsi="Cambria Math"/>
                        <w:szCs w:val="24"/>
                      </w:rPr>
                      <m:t>q</m:t>
                    </m:r>
                  </m:sup>
                </m:sSubSup>
              </m:e>
            </m:nary>
            <m:r>
              <w:rPr>
                <w:rFonts w:ascii="Cambria Math" w:hAnsi="Cambria Math"/>
                <w:szCs w:val="24"/>
              </w:rPr>
              <m:t xml:space="preserve"> </m:t>
            </m:r>
            <m:sSub>
              <m:sSubPr>
                <m:ctrlPr>
                  <w:rPr>
                    <w:rFonts w:ascii="Cambria Math" w:hAnsi="Cambria Math"/>
                    <w:b/>
                    <w:i/>
                    <w:szCs w:val="24"/>
                  </w:rPr>
                </m:ctrlPr>
              </m:sSubPr>
              <m:e>
                <m:sSub>
                  <m:sSubPr>
                    <m:ctrlPr>
                      <w:rPr>
                        <w:rFonts w:ascii="Cambria Math" w:hAnsi="Cambria Math"/>
                        <w:b/>
                        <w:i/>
                        <w:szCs w:val="24"/>
                      </w:rPr>
                    </m:ctrlPr>
                  </m:sSubPr>
                  <m:e>
                    <m:r>
                      <m:rPr>
                        <m:sty m:val="bi"/>
                      </m:rPr>
                      <w:rPr>
                        <w:rFonts w:ascii="Cambria Math" w:hAnsi="Cambria Math"/>
                        <w:szCs w:val="24"/>
                      </w:rPr>
                      <m:t>g</m:t>
                    </m:r>
                  </m:e>
                  <m:sub>
                    <m:r>
                      <m:rPr>
                        <m:sty m:val="bi"/>
                      </m:rPr>
                      <w:rPr>
                        <w:rFonts w:ascii="Cambria Math" w:hAnsi="Cambria Math"/>
                        <w:szCs w:val="24"/>
                      </w:rPr>
                      <m:t>i</m:t>
                    </m:r>
                  </m:sub>
                </m:sSub>
                <m:r>
                  <m:rPr>
                    <m:sty m:val="bi"/>
                  </m:rPr>
                  <w:rPr>
                    <w:rFonts w:ascii="Cambria Math" w:hAnsi="Cambria Math"/>
                    <w:szCs w:val="24"/>
                  </w:rPr>
                  <m:t xml:space="preserve"> v</m:t>
                </m:r>
              </m:e>
              <m:sub>
                <m:r>
                  <m:rPr>
                    <m:sty m:val="bi"/>
                  </m:rPr>
                  <w:rPr>
                    <w:rFonts w:ascii="Cambria Math" w:hAnsi="Cambria Math"/>
                    <w:szCs w:val="24"/>
                  </w:rPr>
                  <m:t>i</m:t>
                </m:r>
              </m:sub>
            </m:sSub>
            <m:r>
              <w:rPr>
                <w:rFonts w:ascii="Cambria Math" w:hAnsi="Cambria Math"/>
                <w:szCs w:val="24"/>
              </w:rPr>
              <m:t xml:space="preserve"> </m:t>
            </m:r>
          </m:e>
        </m:d>
      </m:oMath>
      <w:r w:rsidRPr="00C44326">
        <w:rPr>
          <w:b/>
          <w:i/>
          <w:szCs w:val="24"/>
        </w:rPr>
        <w:t>.</w:t>
      </w:r>
      <w:r w:rsidRPr="00C44326">
        <w:rPr>
          <w:i/>
          <w:szCs w:val="24"/>
        </w:rPr>
        <w:t xml:space="preserve">     </w:t>
      </w:r>
      <w:r w:rsidRPr="00C44326">
        <w:rPr>
          <w:szCs w:val="24"/>
        </w:rPr>
        <w:t xml:space="preserve">                           (18)</w:t>
      </w:r>
    </w:p>
    <w:p w:rsidR="001B7538" w:rsidRDefault="001B7538" w:rsidP="00543BA7">
      <w:pPr>
        <w:widowControl w:val="0"/>
        <w:ind w:left="-567"/>
        <w:jc w:val="both"/>
        <w:rPr>
          <w:szCs w:val="24"/>
        </w:rPr>
      </w:pPr>
    </w:p>
    <w:p w:rsidR="00543BA7" w:rsidRPr="00C44326" w:rsidRDefault="00543BA7" w:rsidP="009F496D">
      <w:pPr>
        <w:widowControl w:val="0"/>
        <w:ind w:left="-567"/>
        <w:rPr>
          <w:szCs w:val="24"/>
        </w:rPr>
      </w:pPr>
      <w:r w:rsidRPr="00C44326">
        <w:rPr>
          <w:szCs w:val="24"/>
        </w:rPr>
        <w:t xml:space="preserve">Factoring out,  </w:t>
      </w:r>
      <m:oMath>
        <m:sSubSup>
          <m:sSubSupPr>
            <m:ctrlPr>
              <w:rPr>
                <w:rFonts w:ascii="Cambria Math" w:hAnsi="Cambria Math"/>
                <w:i/>
                <w:szCs w:val="24"/>
              </w:rPr>
            </m:ctrlPr>
          </m:sSubSupPr>
          <m:e>
            <m:r>
              <w:rPr>
                <w:rFonts w:ascii="Cambria Math" w:hAnsi="Cambria Math"/>
                <w:szCs w:val="24"/>
              </w:rPr>
              <m:t>λ</m:t>
            </m:r>
          </m:e>
          <m:sub>
            <m:r>
              <w:rPr>
                <w:rFonts w:ascii="Cambria Math" w:hAnsi="Cambria Math"/>
                <w:szCs w:val="24"/>
              </w:rPr>
              <m:t>1</m:t>
            </m:r>
          </m:sub>
          <m:sup>
            <m:r>
              <w:rPr>
                <w:rFonts w:ascii="Cambria Math" w:hAnsi="Cambria Math"/>
                <w:szCs w:val="24"/>
              </w:rPr>
              <m:t>q</m:t>
            </m:r>
          </m:sup>
        </m:sSubSup>
      </m:oMath>
      <w:r w:rsidRPr="00C44326">
        <w:rPr>
          <w:szCs w:val="24"/>
        </w:rPr>
        <w:t xml:space="preserve"> in (18) such that </w:t>
      </w:r>
      <w:r w:rsidR="009F496D">
        <w:rPr>
          <w:szCs w:val="24"/>
        </w:rPr>
        <w:br/>
      </w:r>
    </w:p>
    <w:p w:rsidR="00543BA7" w:rsidRPr="00C44326" w:rsidRDefault="00543BA7" w:rsidP="00543BA7">
      <w:pPr>
        <w:widowControl w:val="0"/>
        <w:ind w:left="-426"/>
        <w:jc w:val="both"/>
        <w:rPr>
          <w:szCs w:val="24"/>
        </w:rPr>
      </w:pPr>
      <w:r w:rsidRPr="00C44326">
        <w:rPr>
          <w:szCs w:val="24"/>
        </w:rPr>
        <w:t xml:space="preserve">                     </w:t>
      </w:r>
      <w:r w:rsidRPr="00C44326">
        <w:rPr>
          <w:b/>
          <w:szCs w:val="24"/>
        </w:rPr>
        <w:t>Q</w:t>
      </w:r>
      <w:r w:rsidRPr="00C44326">
        <w:rPr>
          <w:szCs w:val="24"/>
          <w:vertAlign w:val="superscript"/>
        </w:rPr>
        <w:t xml:space="preserve"> </w:t>
      </w:r>
      <w:proofErr w:type="spellStart"/>
      <w:r w:rsidRPr="00C44326">
        <w:rPr>
          <w:szCs w:val="24"/>
          <w:vertAlign w:val="superscript"/>
        </w:rPr>
        <w:t>q</w:t>
      </w:r>
      <w:proofErr w:type="spellEnd"/>
      <w:r w:rsidRPr="00C44326">
        <w:rPr>
          <w:szCs w:val="24"/>
        </w:rPr>
        <w:t xml:space="preserve"> </w:t>
      </w:r>
      <w:r w:rsidRPr="00C44326">
        <w:rPr>
          <w:b/>
          <w:szCs w:val="24"/>
        </w:rPr>
        <w:t>U</w:t>
      </w:r>
      <w:r w:rsidRPr="00C44326">
        <w:rPr>
          <w:b/>
          <w:szCs w:val="24"/>
          <w:vertAlign w:val="subscript"/>
        </w:rPr>
        <w:t>0</w:t>
      </w:r>
      <w:r w:rsidRPr="00C44326">
        <w:rPr>
          <w:b/>
          <w:szCs w:val="24"/>
        </w:rPr>
        <w:t xml:space="preserve">  =</w:t>
      </w:r>
      <w:r w:rsidRPr="00C44326">
        <w:rPr>
          <w:szCs w:val="24"/>
        </w:rPr>
        <w:t xml:space="preserve"> </w:t>
      </w:r>
      <m:oMath>
        <m:sSubSup>
          <m:sSubSupPr>
            <m:ctrlPr>
              <w:rPr>
                <w:rFonts w:ascii="Cambria Math" w:hAnsi="Cambria Math"/>
                <w:i/>
                <w:szCs w:val="24"/>
              </w:rPr>
            </m:ctrlPr>
          </m:sSubSupPr>
          <m:e>
            <m:r>
              <w:rPr>
                <w:rFonts w:ascii="Cambria Math" w:hAnsi="Cambria Math"/>
                <w:szCs w:val="24"/>
              </w:rPr>
              <m:t>λ</m:t>
            </m:r>
          </m:e>
          <m:sub>
            <m:r>
              <w:rPr>
                <w:rFonts w:ascii="Cambria Math" w:hAnsi="Cambria Math"/>
                <w:szCs w:val="24"/>
              </w:rPr>
              <m:t>1</m:t>
            </m:r>
          </m:sub>
          <m:sup>
            <m:r>
              <w:rPr>
                <w:rFonts w:ascii="Cambria Math" w:hAnsi="Cambria Math"/>
                <w:szCs w:val="24"/>
              </w:rPr>
              <m:t>q</m:t>
            </m:r>
          </m:sup>
        </m:sSubSup>
      </m:oMath>
      <w:r w:rsidRPr="00C44326">
        <w:rPr>
          <w:szCs w:val="24"/>
        </w:rPr>
        <w:t xml:space="preserve"> (</w:t>
      </w:r>
      <m:oMath>
        <m:sSub>
          <m:sSubPr>
            <m:ctrlPr>
              <w:rPr>
                <w:rFonts w:ascii="Cambria Math" w:hAnsi="Cambria Math"/>
                <w:b/>
                <w:i/>
                <w:szCs w:val="24"/>
              </w:rPr>
            </m:ctrlPr>
          </m:sSubPr>
          <m:e>
            <m:r>
              <m:rPr>
                <m:sty m:val="bi"/>
              </m:rPr>
              <w:rPr>
                <w:rFonts w:ascii="Cambria Math" w:hAnsi="Cambria Math"/>
                <w:szCs w:val="24"/>
              </w:rPr>
              <m:t xml:space="preserve"> </m:t>
            </m:r>
            <m:sSub>
              <m:sSubPr>
                <m:ctrlPr>
                  <w:rPr>
                    <w:rFonts w:ascii="Cambria Math" w:hAnsi="Cambria Math"/>
                    <w:b/>
                    <w:i/>
                    <w:szCs w:val="24"/>
                  </w:rPr>
                </m:ctrlPr>
              </m:sSubPr>
              <m:e>
                <m:r>
                  <w:rPr>
                    <w:rFonts w:ascii="Cambria Math" w:hAnsi="Cambria Math"/>
                    <w:szCs w:val="24"/>
                  </w:rPr>
                  <m:t>g</m:t>
                </m:r>
              </m:e>
              <m:sub>
                <m:r>
                  <w:rPr>
                    <w:rFonts w:ascii="Cambria Math" w:hAnsi="Cambria Math"/>
                    <w:szCs w:val="24"/>
                  </w:rPr>
                  <m:t>1</m:t>
                </m:r>
              </m:sub>
            </m:sSub>
            <m:r>
              <m:rPr>
                <m:sty m:val="bi"/>
              </m:rPr>
              <w:rPr>
                <w:rFonts w:ascii="Cambria Math" w:hAnsi="Cambria Math"/>
                <w:szCs w:val="24"/>
              </w:rPr>
              <m:t xml:space="preserve"> v</m:t>
            </m:r>
          </m:e>
          <m:sub>
            <m:r>
              <m:rPr>
                <m:sty m:val="bi"/>
              </m:rPr>
              <w:rPr>
                <w:rFonts w:ascii="Cambria Math" w:hAnsi="Cambria Math"/>
                <w:szCs w:val="24"/>
              </w:rPr>
              <m:t>1</m:t>
            </m:r>
          </m:sub>
        </m:sSub>
        <m:r>
          <w:rPr>
            <w:rFonts w:ascii="Cambria Math" w:hAnsi="Cambria Math"/>
            <w:szCs w:val="24"/>
          </w:rPr>
          <m:t xml:space="preserve"> </m:t>
        </m:r>
      </m:oMath>
      <w:r w:rsidRPr="00C44326">
        <w:rPr>
          <w:szCs w:val="24"/>
        </w:rPr>
        <w:t xml:space="preserve"> +   </w:t>
      </w:r>
      <m:oMath>
        <m:sSubSup>
          <m:sSubSupPr>
            <m:ctrlPr>
              <w:rPr>
                <w:rFonts w:ascii="Cambria Math" w:hAnsi="Cambria Math"/>
                <w:i/>
                <w:szCs w:val="24"/>
              </w:rPr>
            </m:ctrlPr>
          </m:sSubSupPr>
          <m:e>
            <m:r>
              <w:rPr>
                <w:rFonts w:ascii="Cambria Math" w:hAnsi="Cambria Math"/>
                <w:szCs w:val="24"/>
              </w:rPr>
              <m:t>λ</m:t>
            </m:r>
          </m:e>
          <m:sub>
            <m:r>
              <w:rPr>
                <w:rFonts w:ascii="Cambria Math" w:hAnsi="Cambria Math"/>
                <w:szCs w:val="24"/>
              </w:rPr>
              <m:t>2</m:t>
            </m:r>
          </m:sub>
          <m:sup>
            <m:r>
              <w:rPr>
                <w:rFonts w:ascii="Cambria Math" w:hAnsi="Cambria Math"/>
                <w:szCs w:val="24"/>
              </w:rPr>
              <m:t>q</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λ</m:t>
            </m:r>
          </m:e>
          <m:sub>
            <m:r>
              <w:rPr>
                <w:rFonts w:ascii="Cambria Math" w:hAnsi="Cambria Math"/>
                <w:szCs w:val="24"/>
              </w:rPr>
              <m:t>1</m:t>
            </m:r>
          </m:sub>
          <m:sup>
            <m:r>
              <w:rPr>
                <w:rFonts w:ascii="Cambria Math" w:hAnsi="Cambria Math"/>
                <w:szCs w:val="24"/>
              </w:rPr>
              <m:t>q</m:t>
            </m:r>
          </m:sup>
        </m:sSubSup>
      </m:oMath>
      <w:r w:rsidRPr="00C44326">
        <w:rPr>
          <w:szCs w:val="24"/>
        </w:rPr>
        <w:t xml:space="preserve">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2</m:t>
            </m:r>
          </m:sub>
        </m:sSub>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2</m:t>
            </m:r>
          </m:sub>
        </m:sSub>
        <m:r>
          <w:rPr>
            <w:rFonts w:ascii="Cambria Math" w:hAnsi="Cambria Math"/>
            <w:szCs w:val="24"/>
          </w:rPr>
          <m:t xml:space="preserve"> </m:t>
        </m:r>
      </m:oMath>
      <w:r w:rsidRPr="00C44326">
        <w:rPr>
          <w:b/>
          <w:szCs w:val="24"/>
        </w:rPr>
        <w:t xml:space="preserve">+     ....  + </w:t>
      </w:r>
      <m:oMath>
        <m:sSubSup>
          <m:sSubSupPr>
            <m:ctrlPr>
              <w:rPr>
                <w:rFonts w:ascii="Cambria Math" w:hAnsi="Cambria Math"/>
                <w:i/>
                <w:szCs w:val="24"/>
              </w:rPr>
            </m:ctrlPr>
          </m:sSubSupPr>
          <m:e>
            <m:r>
              <w:rPr>
                <w:rFonts w:ascii="Cambria Math" w:hAnsi="Cambria Math"/>
                <w:szCs w:val="24"/>
              </w:rPr>
              <m:t>λ</m:t>
            </m:r>
          </m:e>
          <m:sub>
            <m:r>
              <w:rPr>
                <w:rFonts w:ascii="Cambria Math" w:hAnsi="Cambria Math"/>
                <w:szCs w:val="24"/>
              </w:rPr>
              <m:t>N</m:t>
            </m:r>
          </m:sub>
          <m:sup>
            <m:r>
              <w:rPr>
                <w:rFonts w:ascii="Cambria Math" w:hAnsi="Cambria Math"/>
                <w:szCs w:val="24"/>
              </w:rPr>
              <m:t>q</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λ</m:t>
            </m:r>
          </m:e>
          <m:sub>
            <m:r>
              <w:rPr>
                <w:rFonts w:ascii="Cambria Math" w:hAnsi="Cambria Math"/>
                <w:szCs w:val="24"/>
              </w:rPr>
              <m:t>1</m:t>
            </m:r>
          </m:sub>
          <m:sup>
            <m:r>
              <w:rPr>
                <w:rFonts w:ascii="Cambria Math" w:hAnsi="Cambria Math"/>
                <w:szCs w:val="24"/>
              </w:rPr>
              <m:t>q</m:t>
            </m:r>
          </m:sup>
        </m:sSubSup>
      </m:oMath>
      <w:r w:rsidRPr="00C44326">
        <w:rPr>
          <w:b/>
          <w:szCs w:val="24"/>
        </w:rPr>
        <w:t xml:space="preserve"> </w:t>
      </w:r>
      <m:oMath>
        <m:sSub>
          <m:sSubPr>
            <m:ctrlPr>
              <w:rPr>
                <w:rFonts w:ascii="Cambria Math" w:hAnsi="Cambria Math"/>
                <w:b/>
                <w:i/>
                <w:szCs w:val="24"/>
              </w:rPr>
            </m:ctrlPr>
          </m:sSub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N</m:t>
                </m:r>
              </m:sub>
            </m:sSub>
            <m:r>
              <m:rPr>
                <m:sty m:val="bi"/>
              </m:rPr>
              <w:rPr>
                <w:rFonts w:ascii="Cambria Math" w:hAnsi="Cambria Math"/>
                <w:szCs w:val="24"/>
              </w:rPr>
              <m:t>v</m:t>
            </m:r>
          </m:e>
          <m:sub>
            <m:r>
              <m:rPr>
                <m:sty m:val="bi"/>
              </m:rPr>
              <w:rPr>
                <w:rFonts w:ascii="Cambria Math" w:hAnsi="Cambria Math"/>
                <w:szCs w:val="24"/>
              </w:rPr>
              <m:t>i</m:t>
            </m:r>
          </m:sub>
        </m:sSub>
        <m:r>
          <w:rPr>
            <w:rFonts w:ascii="Cambria Math" w:hAnsi="Cambria Math"/>
            <w:szCs w:val="24"/>
          </w:rPr>
          <m:t xml:space="preserve"> </m:t>
        </m:r>
      </m:oMath>
      <w:r w:rsidRPr="00C44326">
        <w:rPr>
          <w:b/>
          <w:szCs w:val="24"/>
        </w:rPr>
        <w:t>)</w:t>
      </w:r>
      <m:oMath>
        <m:r>
          <w:rPr>
            <w:rFonts w:ascii="Cambria Math" w:hAnsi="Cambria Math"/>
            <w:szCs w:val="24"/>
          </w:rPr>
          <m:t>,</m:t>
        </m:r>
      </m:oMath>
      <w:r w:rsidRPr="00C44326">
        <w:rPr>
          <w:b/>
          <w:szCs w:val="24"/>
        </w:rPr>
        <w:t xml:space="preserve">             </w:t>
      </w:r>
      <w:r w:rsidRPr="00C44326">
        <w:rPr>
          <w:szCs w:val="24"/>
        </w:rPr>
        <w:t>(19)</w:t>
      </w:r>
      <w:r w:rsidRPr="00C44326">
        <w:rPr>
          <w:b/>
          <w:szCs w:val="24"/>
        </w:rPr>
        <w:t xml:space="preserve"> </w:t>
      </w:r>
    </w:p>
    <w:p w:rsidR="00543BA7" w:rsidRPr="00C44326" w:rsidRDefault="00543BA7" w:rsidP="00543BA7">
      <w:pPr>
        <w:widowControl w:val="0"/>
        <w:ind w:left="1198"/>
        <w:jc w:val="both"/>
        <w:rPr>
          <w:szCs w:val="24"/>
        </w:rPr>
      </w:pPr>
      <w:r w:rsidRPr="00C44326">
        <w:rPr>
          <w:szCs w:val="24"/>
        </w:rPr>
        <w:t xml:space="preserve">Limit q </w:t>
      </w:r>
      <w:r w:rsidRPr="00C44326">
        <w:rPr>
          <w:szCs w:val="24"/>
        </w:rPr>
        <w:sym w:font="Symbol" w:char="F0AE"/>
      </w:r>
      <w:r w:rsidRPr="00C44326">
        <w:rPr>
          <w:szCs w:val="24"/>
        </w:rPr>
        <w:t xml:space="preserve">∞ </w:t>
      </w:r>
      <w:r w:rsidRPr="00C44326">
        <w:rPr>
          <w:b/>
          <w:szCs w:val="24"/>
        </w:rPr>
        <w:t>Q</w:t>
      </w:r>
      <w:r w:rsidRPr="00C44326">
        <w:rPr>
          <w:szCs w:val="24"/>
          <w:vertAlign w:val="superscript"/>
        </w:rPr>
        <w:t xml:space="preserve"> </w:t>
      </w:r>
      <w:proofErr w:type="spellStart"/>
      <w:r w:rsidRPr="00C44326">
        <w:rPr>
          <w:szCs w:val="24"/>
          <w:vertAlign w:val="superscript"/>
        </w:rPr>
        <w:t>q</w:t>
      </w:r>
      <w:proofErr w:type="spellEnd"/>
      <w:r w:rsidRPr="00C44326">
        <w:rPr>
          <w:szCs w:val="24"/>
        </w:rPr>
        <w:t xml:space="preserve"> </w:t>
      </w:r>
      <w:r w:rsidRPr="00C44326">
        <w:rPr>
          <w:b/>
          <w:szCs w:val="24"/>
        </w:rPr>
        <w:t>U</w:t>
      </w:r>
      <w:r w:rsidRPr="00C44326">
        <w:rPr>
          <w:b/>
          <w:szCs w:val="24"/>
          <w:vertAlign w:val="subscript"/>
        </w:rPr>
        <w:t>0</w:t>
      </w:r>
      <w:r w:rsidRPr="00C44326">
        <w:rPr>
          <w:b/>
          <w:szCs w:val="24"/>
        </w:rPr>
        <w:t xml:space="preserve"> =  </w:t>
      </w:r>
      <m:oMath>
        <m:sSubSup>
          <m:sSubSupPr>
            <m:ctrlPr>
              <w:rPr>
                <w:rFonts w:ascii="Cambria Math" w:hAnsi="Cambria Math"/>
                <w:i/>
                <w:szCs w:val="24"/>
              </w:rPr>
            </m:ctrlPr>
          </m:sSubSupPr>
          <m:e>
            <m:r>
              <w:rPr>
                <w:rFonts w:ascii="Cambria Math" w:hAnsi="Cambria Math"/>
                <w:szCs w:val="24"/>
              </w:rPr>
              <m:t>λ</m:t>
            </m:r>
          </m:e>
          <m:sub>
            <m:r>
              <w:rPr>
                <w:rFonts w:ascii="Cambria Math" w:hAnsi="Cambria Math"/>
                <w:szCs w:val="24"/>
              </w:rPr>
              <m:t>1</m:t>
            </m:r>
          </m:sub>
          <m:sup>
            <m:r>
              <w:rPr>
                <w:rFonts w:ascii="Cambria Math" w:hAnsi="Cambria Math"/>
                <w:szCs w:val="24"/>
              </w:rPr>
              <m:t>q</m:t>
            </m:r>
          </m:sup>
        </m:sSubSup>
      </m:oMath>
      <w:r w:rsidRPr="00C44326">
        <w:rPr>
          <w:szCs w:val="24"/>
        </w:rPr>
        <w:t xml:space="preserve"> </w:t>
      </w:r>
      <m:oMath>
        <m:sSub>
          <m:sSubPr>
            <m:ctrlPr>
              <w:rPr>
                <w:rFonts w:ascii="Cambria Math" w:hAnsi="Cambria Math"/>
                <w:b/>
                <w:i/>
                <w:szCs w:val="24"/>
              </w:rPr>
            </m:ctrlPr>
          </m:sSubPr>
          <m:e>
            <m:r>
              <m:rPr>
                <m:sty m:val="bi"/>
              </m:rP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1</m:t>
                </m:r>
              </m:sub>
            </m:sSub>
            <m:r>
              <m:rPr>
                <m:sty m:val="bi"/>
              </m:rPr>
              <w:rPr>
                <w:rFonts w:ascii="Cambria Math" w:hAnsi="Cambria Math"/>
                <w:szCs w:val="24"/>
              </w:rPr>
              <m:t xml:space="preserve"> v</m:t>
            </m:r>
          </m:e>
          <m:sub>
            <m:r>
              <m:rPr>
                <m:sty m:val="bi"/>
              </m:rPr>
              <w:rPr>
                <w:rFonts w:ascii="Cambria Math" w:hAnsi="Cambria Math"/>
                <w:szCs w:val="24"/>
              </w:rPr>
              <m:t>1</m:t>
            </m:r>
          </m:sub>
        </m:sSub>
        <m:r>
          <w:rPr>
            <w:rFonts w:ascii="Cambria Math" w:hAnsi="Cambria Math"/>
            <w:szCs w:val="24"/>
          </w:rPr>
          <m:t xml:space="preserve"> </m:t>
        </m:r>
      </m:oMath>
      <w:r w:rsidRPr="00C44326">
        <w:rPr>
          <w:szCs w:val="24"/>
        </w:rPr>
        <w:t xml:space="preserve">,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1</m:t>
            </m:r>
          </m:sub>
        </m:sSub>
        <m:r>
          <w:rPr>
            <w:rFonts w:ascii="Cambria Math" w:hAnsi="Cambria Math"/>
            <w:szCs w:val="24"/>
          </w:rPr>
          <m:t>≠0</m:t>
        </m:r>
      </m:oMath>
      <w:r w:rsidRPr="00C44326">
        <w:rPr>
          <w:szCs w:val="24"/>
        </w:rPr>
        <w:t xml:space="preserve">     if </w:t>
      </w:r>
      <w:r w:rsidRPr="00C44326">
        <w:rPr>
          <w:rFonts w:ascii="Symbol" w:hAnsi="Symbol"/>
          <w:szCs w:val="24"/>
        </w:rPr>
        <w:t></w:t>
      </w:r>
      <w:r w:rsidRPr="00C44326">
        <w:rPr>
          <w:szCs w:val="24"/>
          <w:vertAlign w:val="subscript"/>
        </w:rPr>
        <w:t xml:space="preserve">max </w:t>
      </w:r>
      <w:r w:rsidRPr="00C44326">
        <w:rPr>
          <w:szCs w:val="24"/>
        </w:rPr>
        <w:t xml:space="preserve">&gt; </w:t>
      </w:r>
      <w:r w:rsidRPr="00C44326">
        <w:rPr>
          <w:rFonts w:ascii="Symbol" w:hAnsi="Symbol"/>
          <w:szCs w:val="24"/>
        </w:rPr>
        <w:t></w:t>
      </w:r>
      <w:r w:rsidRPr="00C44326">
        <w:rPr>
          <w:szCs w:val="24"/>
          <w:vertAlign w:val="subscript"/>
        </w:rPr>
        <w:t>2</w:t>
      </w:r>
      <w:r w:rsidRPr="00C44326">
        <w:rPr>
          <w:szCs w:val="24"/>
        </w:rPr>
        <w:t>.</w:t>
      </w:r>
    </w:p>
    <w:p w:rsidR="001B7538" w:rsidRDefault="001B7538" w:rsidP="00543BA7">
      <w:pPr>
        <w:widowControl w:val="0"/>
        <w:ind w:left="-567"/>
        <w:rPr>
          <w:szCs w:val="24"/>
        </w:rPr>
      </w:pPr>
    </w:p>
    <w:p w:rsidR="00543BA7" w:rsidRPr="00C44326" w:rsidRDefault="00543BA7" w:rsidP="00543BA7">
      <w:pPr>
        <w:widowControl w:val="0"/>
        <w:ind w:left="-567"/>
        <w:rPr>
          <w:szCs w:val="24"/>
        </w:rPr>
      </w:pPr>
      <w:r w:rsidRPr="00C44326">
        <w:rPr>
          <w:szCs w:val="24"/>
        </w:rPr>
        <w:t xml:space="preserve">Firstly, if </w:t>
      </w:r>
      <w:r w:rsidRPr="00C44326">
        <w:rPr>
          <w:rFonts w:ascii="Symbol" w:hAnsi="Symbol"/>
          <w:szCs w:val="24"/>
        </w:rPr>
        <w:t></w:t>
      </w:r>
      <w:r w:rsidRPr="00C44326">
        <w:rPr>
          <w:szCs w:val="24"/>
          <w:vertAlign w:val="subscript"/>
        </w:rPr>
        <w:t xml:space="preserve">max </w:t>
      </w:r>
      <w:r w:rsidRPr="00C44326">
        <w:rPr>
          <w:szCs w:val="24"/>
        </w:rPr>
        <w:t xml:space="preserve">&gt; </w:t>
      </w:r>
      <w:r w:rsidRPr="00C44326">
        <w:rPr>
          <w:rFonts w:ascii="Symbol" w:hAnsi="Symbol"/>
          <w:szCs w:val="24"/>
        </w:rPr>
        <w:t></w:t>
      </w:r>
      <w:r w:rsidRPr="00C44326">
        <w:rPr>
          <w:szCs w:val="24"/>
          <w:vertAlign w:val="subscript"/>
        </w:rPr>
        <w:t>2</w:t>
      </w:r>
      <w:r w:rsidRPr="00C44326">
        <w:rPr>
          <w:szCs w:val="24"/>
        </w:rPr>
        <w:t xml:space="preserve">, then the stability of (19) is governed by the first term viz. the maximum </w:t>
      </w:r>
      <w:r w:rsidRPr="00C44326">
        <w:rPr>
          <w:szCs w:val="24"/>
        </w:rPr>
        <w:lastRenderedPageBreak/>
        <w:t xml:space="preserve">eigenvalue and its corresponding eigenvector.  Further, for the ‘infection’ from failed banks to die away and </w:t>
      </w:r>
      <w:proofErr w:type="spellStart"/>
      <w:r w:rsidRPr="00C44326">
        <w:rPr>
          <w:b/>
          <w:szCs w:val="24"/>
        </w:rPr>
        <w:t>U</w:t>
      </w:r>
      <w:r w:rsidRPr="00C44326">
        <w:rPr>
          <w:b/>
          <w:szCs w:val="24"/>
          <w:vertAlign w:val="subscript"/>
        </w:rPr>
        <w:t>q</w:t>
      </w:r>
      <w:proofErr w:type="spellEnd"/>
      <w:r w:rsidRPr="00C44326">
        <w:rPr>
          <w:b/>
          <w:szCs w:val="24"/>
        </w:rPr>
        <w:t xml:space="preserve"> </w:t>
      </w:r>
      <w:r w:rsidRPr="00C44326">
        <w:rPr>
          <w:szCs w:val="24"/>
        </w:rPr>
        <w:t xml:space="preserve">tends to zero, a necessary condition is </w:t>
      </w:r>
      <w:r w:rsidRPr="00C44326">
        <w:rPr>
          <w:rFonts w:ascii="Symbol" w:hAnsi="Symbol"/>
          <w:szCs w:val="24"/>
        </w:rPr>
        <w:t></w:t>
      </w:r>
      <w:r w:rsidRPr="00C44326">
        <w:rPr>
          <w:szCs w:val="24"/>
          <w:vertAlign w:val="subscript"/>
        </w:rPr>
        <w:t>max</w:t>
      </w:r>
      <w:r w:rsidRPr="00C44326">
        <w:rPr>
          <w:szCs w:val="24"/>
        </w:rPr>
        <w:t xml:space="preserve"> &lt;1.  </w:t>
      </w:r>
    </w:p>
    <w:p w:rsidR="00543BA7" w:rsidRPr="00C44326" w:rsidRDefault="001B7538" w:rsidP="001B7538">
      <w:pPr>
        <w:widowControl w:val="0"/>
        <w:ind w:left="-567"/>
        <w:rPr>
          <w:szCs w:val="24"/>
        </w:rPr>
      </w:pPr>
      <w:r>
        <w:rPr>
          <w:szCs w:val="24"/>
        </w:rPr>
        <w:br/>
      </w:r>
      <w:r w:rsidR="00543BA7" w:rsidRPr="00C44326">
        <w:rPr>
          <w:szCs w:val="24"/>
        </w:rPr>
        <w:t xml:space="preserve">Using the Shift-Eigenvalue theorem, given the </w:t>
      </w:r>
      <w:proofErr w:type="spellStart"/>
      <w:r w:rsidR="00543BA7" w:rsidRPr="00C44326">
        <w:rPr>
          <w:szCs w:val="24"/>
        </w:rPr>
        <w:t>eigen</w:t>
      </w:r>
      <w:proofErr w:type="spellEnd"/>
      <w:r w:rsidR="00543BA7" w:rsidRPr="00C44326">
        <w:rPr>
          <w:szCs w:val="24"/>
        </w:rPr>
        <w:t>-pair (</w:t>
      </w:r>
      <w:r w:rsidR="00543BA7" w:rsidRPr="00C44326">
        <w:rPr>
          <w:rFonts w:ascii="Symbol" w:hAnsi="Symbol"/>
          <w:szCs w:val="24"/>
        </w:rPr>
        <w:t></w:t>
      </w:r>
      <w:r w:rsidR="00543BA7" w:rsidRPr="00C44326">
        <w:rPr>
          <w:szCs w:val="24"/>
          <w:vertAlign w:val="subscript"/>
        </w:rPr>
        <w:t>1</w:t>
      </w:r>
      <w:r w:rsidR="00543BA7" w:rsidRPr="00C44326">
        <w:rPr>
          <w:szCs w:val="24"/>
        </w:rPr>
        <w:t>(</w:t>
      </w:r>
      <w:r w:rsidR="00543BA7" w:rsidRPr="00C44326">
        <w:rPr>
          <w:rFonts w:ascii="Symbol" w:hAnsi="Symbol"/>
          <w:b/>
          <w:szCs w:val="24"/>
        </w:rPr>
        <w:t></w:t>
      </w:r>
      <w:r w:rsidR="00543BA7" w:rsidRPr="00C44326">
        <w:rPr>
          <w:szCs w:val="24"/>
        </w:rPr>
        <w:t xml:space="preserve">´), </w:t>
      </w:r>
      <w:r w:rsidR="00543BA7" w:rsidRPr="00C44326">
        <w:rPr>
          <w:b/>
          <w:szCs w:val="24"/>
        </w:rPr>
        <w:t>v</w:t>
      </w:r>
      <w:r w:rsidR="00543BA7" w:rsidRPr="00C44326">
        <w:rPr>
          <w:b/>
          <w:szCs w:val="24"/>
          <w:vertAlign w:val="subscript"/>
        </w:rPr>
        <w:t>1</w:t>
      </w:r>
      <w:r w:rsidR="00543BA7" w:rsidRPr="00C44326">
        <w:rPr>
          <w:szCs w:val="24"/>
        </w:rPr>
        <w:t xml:space="preserve"> ) for the matrix </w:t>
      </w:r>
      <w:r w:rsidR="00543BA7" w:rsidRPr="00C44326">
        <w:rPr>
          <w:rFonts w:ascii="Symbol" w:hAnsi="Symbol"/>
          <w:b/>
          <w:szCs w:val="24"/>
        </w:rPr>
        <w:t></w:t>
      </w:r>
      <w:r w:rsidR="00543BA7" w:rsidRPr="00C44326">
        <w:rPr>
          <w:szCs w:val="24"/>
        </w:rPr>
        <w:t xml:space="preserve">´ in (8) where </w:t>
      </w:r>
      <w:r w:rsidR="00543BA7" w:rsidRPr="00C44326">
        <w:rPr>
          <w:b/>
          <w:szCs w:val="24"/>
        </w:rPr>
        <w:t>v</w:t>
      </w:r>
      <w:r w:rsidR="00543BA7" w:rsidRPr="00C44326">
        <w:rPr>
          <w:b/>
          <w:szCs w:val="24"/>
          <w:vertAlign w:val="subscript"/>
        </w:rPr>
        <w:t>1</w:t>
      </w:r>
      <w:r w:rsidR="00543BA7" w:rsidRPr="00C44326">
        <w:rPr>
          <w:b/>
          <w:szCs w:val="24"/>
        </w:rPr>
        <w:t xml:space="preserve"> </w:t>
      </w:r>
      <w:r w:rsidR="00543BA7" w:rsidRPr="00C44326">
        <w:rPr>
          <w:szCs w:val="24"/>
        </w:rPr>
        <w:t xml:space="preserve">is a left eigenvector  of matrix </w:t>
      </w:r>
      <w:r w:rsidR="00543BA7" w:rsidRPr="00C44326">
        <w:rPr>
          <w:rFonts w:ascii="Symbol" w:hAnsi="Symbol"/>
          <w:b/>
          <w:szCs w:val="24"/>
        </w:rPr>
        <w:t></w:t>
      </w:r>
      <w:r w:rsidR="00543BA7" w:rsidRPr="00C44326">
        <w:rPr>
          <w:szCs w:val="24"/>
        </w:rPr>
        <w:t xml:space="preserve"> in</w:t>
      </w:r>
      <w:r w:rsidR="00543BA7" w:rsidRPr="00C44326">
        <w:rPr>
          <w:rFonts w:ascii="Symbol" w:hAnsi="Symbol"/>
          <w:szCs w:val="24"/>
        </w:rPr>
        <w:t></w:t>
      </w:r>
      <w:r w:rsidR="00543BA7" w:rsidRPr="00C44326">
        <w:rPr>
          <w:b/>
          <w:szCs w:val="24"/>
        </w:rPr>
        <w:t xml:space="preserve"> </w:t>
      </w:r>
      <w:r w:rsidR="00543BA7" w:rsidRPr="00C44326">
        <w:rPr>
          <w:szCs w:val="24"/>
        </w:rPr>
        <w:t>(2), then as (1-</w:t>
      </w:r>
      <w:r w:rsidR="00543BA7" w:rsidRPr="00C44326">
        <w:rPr>
          <w:rFonts w:ascii="Symbol" w:hAnsi="Symbol"/>
          <w:szCs w:val="24"/>
        </w:rPr>
        <w:t></w:t>
      </w:r>
      <w:r w:rsidR="00543BA7" w:rsidRPr="00C44326">
        <w:rPr>
          <w:szCs w:val="24"/>
        </w:rPr>
        <w:t>) is a constant in (12), ((</w:t>
      </w:r>
      <w:r w:rsidR="00543BA7" w:rsidRPr="00C44326">
        <w:rPr>
          <w:rFonts w:ascii="Symbol" w:hAnsi="Symbol"/>
          <w:szCs w:val="24"/>
        </w:rPr>
        <w:t></w:t>
      </w:r>
      <w:r w:rsidR="00543BA7" w:rsidRPr="00C44326">
        <w:rPr>
          <w:szCs w:val="24"/>
          <w:vertAlign w:val="subscript"/>
        </w:rPr>
        <w:t>1</w:t>
      </w:r>
      <w:r w:rsidR="00543BA7" w:rsidRPr="00C44326">
        <w:rPr>
          <w:szCs w:val="24"/>
        </w:rPr>
        <w:t>(</w:t>
      </w:r>
      <w:r w:rsidR="00543BA7" w:rsidRPr="00C44326">
        <w:rPr>
          <w:szCs w:val="24"/>
          <w:vertAlign w:val="subscript"/>
        </w:rPr>
        <w:t xml:space="preserve"> </w:t>
      </w:r>
      <w:r w:rsidR="00543BA7" w:rsidRPr="00C44326">
        <w:rPr>
          <w:rFonts w:ascii="Symbol" w:hAnsi="Symbol"/>
          <w:b/>
          <w:szCs w:val="24"/>
        </w:rPr>
        <w:t></w:t>
      </w:r>
      <w:r w:rsidR="00543BA7" w:rsidRPr="00C44326">
        <w:rPr>
          <w:szCs w:val="24"/>
        </w:rPr>
        <w:t>´)</w:t>
      </w:r>
      <w:r w:rsidR="00543BA7" w:rsidRPr="00C44326">
        <w:rPr>
          <w:szCs w:val="24"/>
          <w:vertAlign w:val="subscript"/>
        </w:rPr>
        <w:t xml:space="preserve"> </w:t>
      </w:r>
      <w:r w:rsidR="00543BA7" w:rsidRPr="00C44326">
        <w:rPr>
          <w:szCs w:val="24"/>
        </w:rPr>
        <w:t>+ (1-</w:t>
      </w:r>
      <w:r w:rsidR="00543BA7" w:rsidRPr="00C44326">
        <w:rPr>
          <w:rFonts w:ascii="Symbol" w:hAnsi="Symbol"/>
          <w:szCs w:val="24"/>
        </w:rPr>
        <w:t></w:t>
      </w:r>
      <w:r w:rsidR="00543BA7" w:rsidRPr="00C44326">
        <w:rPr>
          <w:szCs w:val="24"/>
        </w:rPr>
        <w:t xml:space="preserve">)), </w:t>
      </w:r>
      <w:r w:rsidR="00543BA7" w:rsidRPr="00C44326">
        <w:rPr>
          <w:b/>
          <w:szCs w:val="24"/>
        </w:rPr>
        <w:t>v</w:t>
      </w:r>
      <w:r w:rsidR="00543BA7" w:rsidRPr="00C44326">
        <w:rPr>
          <w:b/>
          <w:szCs w:val="24"/>
          <w:vertAlign w:val="subscript"/>
        </w:rPr>
        <w:t>1</w:t>
      </w:r>
      <w:r w:rsidR="00543BA7" w:rsidRPr="00C44326">
        <w:rPr>
          <w:szCs w:val="24"/>
        </w:rPr>
        <w:t xml:space="preserve">) is the </w:t>
      </w:r>
      <w:proofErr w:type="spellStart"/>
      <w:r w:rsidR="00543BA7" w:rsidRPr="00C44326">
        <w:rPr>
          <w:szCs w:val="24"/>
        </w:rPr>
        <w:t>eigen</w:t>
      </w:r>
      <w:proofErr w:type="spellEnd"/>
      <w:r w:rsidR="00543BA7" w:rsidRPr="00C44326">
        <w:rPr>
          <w:szCs w:val="24"/>
        </w:rPr>
        <w:t xml:space="preserve">-pair for the matrix </w:t>
      </w:r>
      <w:r w:rsidR="00543BA7" w:rsidRPr="00C44326">
        <w:rPr>
          <w:b/>
          <w:szCs w:val="24"/>
        </w:rPr>
        <w:t>Q =</w:t>
      </w:r>
      <w:r w:rsidR="00543BA7" w:rsidRPr="00C44326">
        <w:rPr>
          <w:szCs w:val="24"/>
        </w:rPr>
        <w:t xml:space="preserve"> [</w:t>
      </w:r>
      <w:r w:rsidR="00543BA7" w:rsidRPr="00C44326">
        <w:rPr>
          <w:rFonts w:ascii="Symbol" w:hAnsi="Symbol"/>
          <w:b/>
          <w:szCs w:val="24"/>
        </w:rPr>
        <w:t></w:t>
      </w:r>
      <w:r w:rsidR="00543BA7" w:rsidRPr="00C44326">
        <w:rPr>
          <w:szCs w:val="24"/>
        </w:rPr>
        <w:t>´ + (1-</w:t>
      </w:r>
      <w:r w:rsidR="00543BA7" w:rsidRPr="00C44326">
        <w:rPr>
          <w:rFonts w:ascii="Symbol" w:hAnsi="Symbol"/>
          <w:szCs w:val="24"/>
        </w:rPr>
        <w:t></w:t>
      </w:r>
      <w:r w:rsidR="00543BA7" w:rsidRPr="00C44326">
        <w:rPr>
          <w:szCs w:val="24"/>
        </w:rPr>
        <w:t>)</w:t>
      </w:r>
      <w:r w:rsidR="00543BA7" w:rsidRPr="00C44326">
        <w:rPr>
          <w:b/>
          <w:szCs w:val="24"/>
        </w:rPr>
        <w:t>I]</w:t>
      </w:r>
      <w:r w:rsidR="00543BA7" w:rsidRPr="00C44326">
        <w:rPr>
          <w:szCs w:val="24"/>
        </w:rPr>
        <w:t xml:space="preserve">.  Hence, the stability condition is: </w:t>
      </w:r>
      <w:r>
        <w:rPr>
          <w:szCs w:val="24"/>
        </w:rPr>
        <w:br/>
      </w:r>
    </w:p>
    <w:p w:rsidR="00543BA7" w:rsidRPr="00C44326" w:rsidRDefault="00543BA7" w:rsidP="00543BA7">
      <w:pPr>
        <w:widowControl w:val="0"/>
        <w:ind w:left="-426"/>
        <w:jc w:val="both"/>
        <w:rPr>
          <w:rFonts w:ascii="Symbol" w:hAnsi="Symbol"/>
          <w:szCs w:val="24"/>
        </w:rPr>
      </w:pPr>
      <w:r w:rsidRPr="00C44326">
        <w:rPr>
          <w:szCs w:val="24"/>
        </w:rPr>
        <w:t xml:space="preserve">                </w:t>
      </w:r>
      <w:r w:rsidRPr="00C44326">
        <w:rPr>
          <w:rFonts w:ascii="Symbol" w:hAnsi="Symbol"/>
          <w:szCs w:val="24"/>
        </w:rPr>
        <w:t></w:t>
      </w:r>
      <w:r w:rsidRPr="00C44326">
        <w:rPr>
          <w:szCs w:val="24"/>
          <w:vertAlign w:val="subscript"/>
        </w:rPr>
        <w:t xml:space="preserve">1 </w:t>
      </w:r>
      <w:r w:rsidRPr="00C44326">
        <w:rPr>
          <w:szCs w:val="24"/>
        </w:rPr>
        <w:t>(</w:t>
      </w:r>
      <w:r w:rsidRPr="00C44326">
        <w:rPr>
          <w:rFonts w:ascii="Symbol" w:hAnsi="Symbol"/>
          <w:b/>
          <w:szCs w:val="24"/>
        </w:rPr>
        <w:t></w:t>
      </w:r>
      <w:r w:rsidRPr="00C44326">
        <w:rPr>
          <w:szCs w:val="24"/>
        </w:rPr>
        <w:t>´)</w:t>
      </w:r>
      <w:r w:rsidRPr="00C44326">
        <w:rPr>
          <w:szCs w:val="24"/>
          <w:vertAlign w:val="subscript"/>
        </w:rPr>
        <w:t xml:space="preserve"> </w:t>
      </w:r>
      <w:r w:rsidRPr="00C44326">
        <w:rPr>
          <w:szCs w:val="24"/>
        </w:rPr>
        <w:t>+ (1-</w:t>
      </w:r>
      <w:r w:rsidRPr="00C44326">
        <w:rPr>
          <w:rFonts w:ascii="Symbol" w:hAnsi="Symbol"/>
          <w:szCs w:val="24"/>
        </w:rPr>
        <w:t></w:t>
      </w:r>
      <w:r w:rsidRPr="00C44326">
        <w:rPr>
          <w:szCs w:val="24"/>
        </w:rPr>
        <w:t xml:space="preserve">) &lt; 1  </w:t>
      </w:r>
      <w:r w:rsidRPr="00C44326">
        <w:rPr>
          <w:szCs w:val="24"/>
        </w:rPr>
        <w:sym w:font="Symbol" w:char="F0AE"/>
      </w:r>
      <w:r w:rsidRPr="00C44326">
        <w:rPr>
          <w:szCs w:val="24"/>
        </w:rPr>
        <w:t xml:space="preserve">  </w:t>
      </w:r>
      <w:r w:rsidRPr="00C44326">
        <w:rPr>
          <w:rFonts w:ascii="Symbol" w:hAnsi="Symbol"/>
          <w:szCs w:val="24"/>
        </w:rPr>
        <w:t></w:t>
      </w:r>
      <w:r w:rsidRPr="00C44326">
        <w:rPr>
          <w:szCs w:val="24"/>
          <w:vertAlign w:val="subscript"/>
        </w:rPr>
        <w:t>1</w:t>
      </w:r>
      <w:r w:rsidRPr="00C44326">
        <w:rPr>
          <w:szCs w:val="24"/>
        </w:rPr>
        <w:t>(</w:t>
      </w:r>
      <w:r w:rsidRPr="00C44326">
        <w:rPr>
          <w:rFonts w:ascii="Symbol" w:hAnsi="Symbol"/>
          <w:b/>
          <w:szCs w:val="24"/>
        </w:rPr>
        <w:t></w:t>
      </w:r>
      <w:r w:rsidRPr="00C44326">
        <w:rPr>
          <w:szCs w:val="24"/>
        </w:rPr>
        <w:t>´)</w:t>
      </w:r>
      <w:r w:rsidRPr="00C44326">
        <w:rPr>
          <w:szCs w:val="24"/>
          <w:vertAlign w:val="subscript"/>
        </w:rPr>
        <w:t xml:space="preserve"> </w:t>
      </w:r>
      <w:r w:rsidRPr="00C44326">
        <w:rPr>
          <w:szCs w:val="24"/>
        </w:rPr>
        <w:t xml:space="preserve">= </w:t>
      </w:r>
      <w:r w:rsidRPr="00C44326">
        <w:rPr>
          <w:rFonts w:ascii="Symbol" w:hAnsi="Symbol"/>
          <w:szCs w:val="24"/>
        </w:rPr>
        <w:t></w:t>
      </w:r>
      <w:r w:rsidRPr="00C44326">
        <w:rPr>
          <w:szCs w:val="24"/>
          <w:vertAlign w:val="subscript"/>
        </w:rPr>
        <w:t>max</w:t>
      </w:r>
      <w:r w:rsidRPr="00C44326">
        <w:rPr>
          <w:szCs w:val="24"/>
        </w:rPr>
        <w:t>(</w:t>
      </w:r>
      <w:r w:rsidRPr="00C44326">
        <w:rPr>
          <w:rFonts w:ascii="Symbol" w:hAnsi="Symbol"/>
          <w:b/>
          <w:szCs w:val="24"/>
        </w:rPr>
        <w:t></w:t>
      </w:r>
      <w:r w:rsidRPr="00C44326">
        <w:rPr>
          <w:szCs w:val="24"/>
        </w:rPr>
        <w:t>´)</w:t>
      </w:r>
      <w:r w:rsidRPr="00C44326">
        <w:rPr>
          <w:szCs w:val="24"/>
          <w:vertAlign w:val="subscript"/>
        </w:rPr>
        <w:t xml:space="preserve"> </w:t>
      </w:r>
      <w:r w:rsidRPr="00C44326">
        <w:rPr>
          <w:szCs w:val="24"/>
        </w:rPr>
        <w:t xml:space="preserve"> &lt;  </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 xml:space="preserve"> and </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vertAlign w:val="subscript"/>
        </w:rPr>
        <w:t>max</w:t>
      </w:r>
      <w:r w:rsidRPr="00C44326">
        <w:rPr>
          <w:szCs w:val="24"/>
        </w:rPr>
        <w:t>(</w:t>
      </w:r>
      <w:r w:rsidRPr="00C44326">
        <w:rPr>
          <w:rFonts w:ascii="Symbol" w:hAnsi="Symbol"/>
          <w:b/>
          <w:szCs w:val="24"/>
        </w:rPr>
        <w:t></w:t>
      </w:r>
      <w:r w:rsidRPr="00C44326">
        <w:rPr>
          <w:szCs w:val="24"/>
        </w:rPr>
        <w:t>´)</w:t>
      </w:r>
      <w:r w:rsidRPr="00C44326">
        <w:rPr>
          <w:szCs w:val="24"/>
          <w:vertAlign w:val="subscript"/>
        </w:rPr>
        <w:t xml:space="preserve"> </w:t>
      </w:r>
      <w:r w:rsidRPr="00C44326">
        <w:rPr>
          <w:szCs w:val="24"/>
        </w:rPr>
        <w:t>&gt; 0.</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Style w:val="FootnoteReference"/>
          <w:rFonts w:ascii="Symbol" w:hAnsi="Symbol"/>
          <w:sz w:val="24"/>
          <w:szCs w:val="24"/>
        </w:rPr>
        <w:footnoteReference w:id="30"/>
      </w:r>
      <w:r w:rsidRPr="00C44326">
        <w:rPr>
          <w:rFonts w:ascii="Symbol" w:hAnsi="Symbol"/>
          <w:szCs w:val="24"/>
        </w:rPr>
        <w:t></w:t>
      </w:r>
      <w:r w:rsidRPr="00C44326">
        <w:rPr>
          <w:rFonts w:ascii="Symbol" w:hAnsi="Symbol"/>
          <w:szCs w:val="24"/>
        </w:rPr>
        <w:t></w:t>
      </w:r>
    </w:p>
    <w:p w:rsidR="001B7538" w:rsidRDefault="00543BA7" w:rsidP="00543BA7">
      <w:pPr>
        <w:ind w:left="-567"/>
        <w:rPr>
          <w:rFonts w:ascii="Symbol" w:hAnsi="Symbol"/>
          <w:szCs w:val="24"/>
        </w:rPr>
      </w:pPr>
      <w:r w:rsidRPr="00C44326">
        <w:rPr>
          <w:rFonts w:ascii="Symbol" w:hAnsi="Symbol"/>
          <w:szCs w:val="24"/>
        </w:rPr>
        <w:t></w:t>
      </w:r>
    </w:p>
    <w:p w:rsidR="00543BA7" w:rsidRPr="00C44326" w:rsidRDefault="00543BA7" w:rsidP="00543BA7">
      <w:pPr>
        <w:ind w:left="-567"/>
        <w:rPr>
          <w:szCs w:val="24"/>
        </w:rPr>
      </w:pPr>
      <w:r w:rsidRPr="00C44326">
        <w:rPr>
          <w:rFonts w:ascii="Symbol" w:hAnsi="Symbol"/>
          <w:szCs w:val="24"/>
        </w:rPr>
        <w:t></w:t>
      </w:r>
      <w:r w:rsidRPr="00C44326">
        <w:rPr>
          <w:szCs w:val="24"/>
          <w:vertAlign w:val="subscript"/>
        </w:rPr>
        <w:t>max</w:t>
      </w:r>
      <w:r w:rsidRPr="00C44326">
        <w:rPr>
          <w:szCs w:val="24"/>
        </w:rPr>
        <w:t>(</w:t>
      </w:r>
      <w:r w:rsidRPr="00C44326">
        <w:rPr>
          <w:rFonts w:ascii="Symbol" w:hAnsi="Symbol"/>
          <w:b/>
          <w:szCs w:val="24"/>
        </w:rPr>
        <w:t></w:t>
      </w:r>
      <w:r w:rsidRPr="00C44326">
        <w:rPr>
          <w:szCs w:val="24"/>
        </w:rPr>
        <w:t>´)</w:t>
      </w:r>
      <w:r w:rsidRPr="00C44326">
        <w:rPr>
          <w:szCs w:val="24"/>
          <w:vertAlign w:val="subscript"/>
        </w:rPr>
        <w:t xml:space="preserve"> </w:t>
      </w:r>
      <w:r w:rsidRPr="00C44326">
        <w:rPr>
          <w:szCs w:val="24"/>
        </w:rPr>
        <w:t xml:space="preserve">&gt; 0, so by the </w:t>
      </w:r>
      <w:proofErr w:type="spellStart"/>
      <w:r w:rsidRPr="00C44326">
        <w:rPr>
          <w:szCs w:val="24"/>
        </w:rPr>
        <w:t>Perron-Frobenius</w:t>
      </w:r>
      <w:proofErr w:type="spellEnd"/>
      <w:r w:rsidRPr="00C44326">
        <w:rPr>
          <w:szCs w:val="24"/>
        </w:rPr>
        <w:t xml:space="preserve"> Theorem vector </w:t>
      </w:r>
      <w:r w:rsidRPr="00C44326">
        <w:rPr>
          <w:b/>
          <w:szCs w:val="24"/>
        </w:rPr>
        <w:t>v</w:t>
      </w:r>
      <w:r w:rsidRPr="00C44326">
        <w:rPr>
          <w:b/>
          <w:szCs w:val="24"/>
          <w:vertAlign w:val="subscript"/>
        </w:rPr>
        <w:t xml:space="preserve">1 </w:t>
      </w:r>
      <w:r w:rsidRPr="00C44326">
        <w:rPr>
          <w:szCs w:val="24"/>
        </w:rPr>
        <w:t xml:space="preserve">is non-negative and likewise for the right </w:t>
      </w:r>
      <w:proofErr w:type="spellStart"/>
      <w:r w:rsidRPr="00C44326">
        <w:rPr>
          <w:szCs w:val="24"/>
        </w:rPr>
        <w:t>eigen</w:t>
      </w:r>
      <w:proofErr w:type="spellEnd"/>
      <w:r w:rsidRPr="00C44326">
        <w:rPr>
          <w:szCs w:val="24"/>
        </w:rPr>
        <w:t xml:space="preserve">-vector </w:t>
      </w:r>
      <m:oMath>
        <m:acc>
          <m:accPr>
            <m:chr m:val="̃"/>
            <m:ctrlPr>
              <w:rPr>
                <w:rFonts w:ascii="Cambria Math" w:hAnsi="Cambria Math"/>
                <w:i/>
                <w:szCs w:val="24"/>
              </w:rPr>
            </m:ctrlPr>
          </m:accPr>
          <m:e>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1</m:t>
                </m:r>
              </m:sub>
            </m:sSub>
          </m:e>
        </m:acc>
      </m:oMath>
      <w:r w:rsidRPr="00C44326">
        <w:rPr>
          <w:szCs w:val="24"/>
        </w:rPr>
        <w:t xml:space="preserve"> in (8.a).  The nodes with high eigenvector centrality in vector </w:t>
      </w:r>
      <m:oMath>
        <m:acc>
          <m:accPr>
            <m:chr m:val="̃"/>
            <m:ctrlPr>
              <w:rPr>
                <w:rFonts w:ascii="Cambria Math" w:hAnsi="Cambria Math"/>
                <w:i/>
                <w:szCs w:val="24"/>
              </w:rPr>
            </m:ctrlPr>
          </m:accPr>
          <m:e>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1</m:t>
                </m:r>
              </m:sub>
            </m:sSub>
          </m:e>
        </m:acc>
      </m:oMath>
      <w:r w:rsidRPr="00C44326">
        <w:rPr>
          <w:szCs w:val="24"/>
        </w:rPr>
        <w:t xml:space="preserve"> </w:t>
      </w:r>
      <w:r w:rsidRPr="00C44326">
        <w:rPr>
          <w:b/>
          <w:szCs w:val="24"/>
          <w:vertAlign w:val="subscript"/>
        </w:rPr>
        <w:t xml:space="preserve"> </w:t>
      </w:r>
      <w:r w:rsidRPr="00C44326">
        <w:rPr>
          <w:szCs w:val="24"/>
        </w:rPr>
        <w:t xml:space="preserve">can be identified as those with the greatest spreading power.  Clearly, targeting such nodes and ‘inoculating’ them to reduce the instability of the system by reducing </w:t>
      </w:r>
      <w:r w:rsidRPr="00C44326">
        <w:rPr>
          <w:rFonts w:ascii="Symbol" w:hAnsi="Symbol"/>
          <w:szCs w:val="24"/>
        </w:rPr>
        <w:t></w:t>
      </w:r>
      <w:r w:rsidRPr="00C44326">
        <w:rPr>
          <w:szCs w:val="24"/>
          <w:vertAlign w:val="subscript"/>
        </w:rPr>
        <w:t xml:space="preserve">max </w:t>
      </w:r>
      <w:r w:rsidRPr="00C44326">
        <w:rPr>
          <w:szCs w:val="24"/>
        </w:rPr>
        <w:t xml:space="preserve">is becoming a prominent aspect of security design in networked systems (see, </w:t>
      </w:r>
      <w:proofErr w:type="spellStart"/>
      <w:r w:rsidRPr="00C44326">
        <w:rPr>
          <w:szCs w:val="24"/>
        </w:rPr>
        <w:t>Giakkoupis</w:t>
      </w:r>
      <w:proofErr w:type="spellEnd"/>
      <w:r w:rsidRPr="00C44326">
        <w:rPr>
          <w:szCs w:val="24"/>
        </w:rPr>
        <w:t xml:space="preserve"> </w:t>
      </w:r>
      <w:r w:rsidRPr="00C44326">
        <w:rPr>
          <w:i/>
          <w:szCs w:val="24"/>
        </w:rPr>
        <w:t xml:space="preserve">et. al. </w:t>
      </w:r>
      <w:r w:rsidRPr="00C44326">
        <w:rPr>
          <w:szCs w:val="24"/>
        </w:rPr>
        <w:t>(2005)).</w:t>
      </w:r>
      <w:r w:rsidRPr="00C44326">
        <w:rPr>
          <w:rStyle w:val="FootnoteReference"/>
          <w:sz w:val="24"/>
          <w:szCs w:val="24"/>
        </w:rPr>
        <w:footnoteReference w:id="31"/>
      </w:r>
    </w:p>
    <w:p w:rsidR="00543BA7" w:rsidRPr="00C44326" w:rsidRDefault="00543BA7" w:rsidP="00543BA7">
      <w:pPr>
        <w:ind w:left="-567"/>
        <w:rPr>
          <w:szCs w:val="24"/>
        </w:rPr>
      </w:pPr>
    </w:p>
    <w:p w:rsidR="00543BA7" w:rsidRPr="00C44326" w:rsidRDefault="00543BA7" w:rsidP="001B7538">
      <w:pPr>
        <w:widowControl w:val="0"/>
        <w:ind w:left="-567"/>
        <w:rPr>
          <w:b/>
          <w:szCs w:val="24"/>
        </w:rPr>
      </w:pPr>
      <w:r w:rsidRPr="00C44326">
        <w:rPr>
          <w:szCs w:val="24"/>
        </w:rPr>
        <w:t xml:space="preserve">In the management of contagion and the design of the super-spreader tax or inoculation measures, it is important to understand the relationship between the maximum eigenvalue of </w:t>
      </w:r>
      <w:r w:rsidRPr="00C44326">
        <w:rPr>
          <w:rFonts w:ascii="Symbol" w:hAnsi="Symbol"/>
          <w:b/>
          <w:szCs w:val="24"/>
        </w:rPr>
        <w:t></w:t>
      </w:r>
      <w:r w:rsidRPr="00C44326">
        <w:rPr>
          <w:rFonts w:ascii="Symbol" w:hAnsi="Symbol"/>
          <w:b/>
          <w:szCs w:val="24"/>
        </w:rPr>
        <w:t></w:t>
      </w:r>
      <w:r w:rsidRPr="00C44326">
        <w:rPr>
          <w:szCs w:val="24"/>
        </w:rPr>
        <w:t xml:space="preserve">and its corresponding eigenvectors  </w:t>
      </w:r>
      <m:oMath>
        <m:acc>
          <m:accPr>
            <m:chr m:val="̃"/>
            <m:ctrlPr>
              <w:rPr>
                <w:rFonts w:ascii="Cambria Math" w:hAnsi="Cambria Math"/>
                <w:i/>
                <w:szCs w:val="24"/>
              </w:rPr>
            </m:ctrlPr>
          </m:accPr>
          <m:e>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1</m:t>
                </m:r>
              </m:sub>
            </m:sSub>
          </m:e>
        </m:acc>
      </m:oMath>
      <w:r w:rsidRPr="00C44326">
        <w:rPr>
          <w:szCs w:val="24"/>
        </w:rPr>
        <w:t xml:space="preserve"> and </w:t>
      </w:r>
      <w:r w:rsidRPr="00C44326">
        <w:rPr>
          <w:b/>
          <w:szCs w:val="24"/>
        </w:rPr>
        <w:t>v</w:t>
      </w:r>
      <w:r w:rsidRPr="00C44326">
        <w:rPr>
          <w:b/>
          <w:szCs w:val="24"/>
          <w:vertAlign w:val="subscript"/>
        </w:rPr>
        <w:t>1</w:t>
      </w:r>
      <w:r w:rsidRPr="00C44326">
        <w:rPr>
          <w:szCs w:val="24"/>
        </w:rPr>
        <w:t xml:space="preserve">.  In what follows, the role of row sums in the stability of the system </w:t>
      </w:r>
      <w:r w:rsidRPr="00C44326">
        <w:rPr>
          <w:rFonts w:ascii="Symbol" w:hAnsi="Symbol"/>
          <w:b/>
          <w:szCs w:val="24"/>
        </w:rPr>
        <w:t></w:t>
      </w:r>
      <w:r w:rsidRPr="00C44326">
        <w:rPr>
          <w:szCs w:val="24"/>
        </w:rPr>
        <w:t xml:space="preserve">´ will be exploited. Firstly, it should be noted that the upper bound of the maximum eigenvalue </w:t>
      </w:r>
      <w:r w:rsidRPr="00C44326">
        <w:rPr>
          <w:rFonts w:ascii="Symbol" w:hAnsi="Symbol"/>
          <w:szCs w:val="24"/>
        </w:rPr>
        <w:t></w:t>
      </w:r>
      <w:r w:rsidRPr="00C44326">
        <w:rPr>
          <w:szCs w:val="24"/>
          <w:vertAlign w:val="subscript"/>
        </w:rPr>
        <w:t>max</w:t>
      </w:r>
      <w:r w:rsidRPr="00C44326">
        <w:rPr>
          <w:szCs w:val="24"/>
        </w:rPr>
        <w:t>(</w:t>
      </w:r>
      <w:r w:rsidRPr="00C44326">
        <w:rPr>
          <w:rFonts w:ascii="Symbol" w:hAnsi="Symbol"/>
          <w:b/>
          <w:szCs w:val="24"/>
        </w:rPr>
        <w:t></w:t>
      </w:r>
      <w:r w:rsidRPr="00C44326">
        <w:rPr>
          <w:szCs w:val="24"/>
        </w:rPr>
        <w:t xml:space="preserve">´) is given by maximum of row sums of the matrix </w:t>
      </w:r>
      <w:r w:rsidRPr="00C44326">
        <w:rPr>
          <w:rFonts w:ascii="Symbol" w:hAnsi="Symbol"/>
          <w:b/>
          <w:szCs w:val="24"/>
        </w:rPr>
        <w:t></w:t>
      </w:r>
      <w:r w:rsidRPr="00C44326">
        <w:rPr>
          <w:szCs w:val="24"/>
        </w:rPr>
        <w:t xml:space="preserve">´: </w:t>
      </w:r>
      <w:r w:rsidRPr="00C44326">
        <w:rPr>
          <w:b/>
          <w:szCs w:val="24"/>
        </w:rPr>
        <w:t xml:space="preserve"> </w:t>
      </w:r>
      <w:r w:rsidR="001B7538">
        <w:rPr>
          <w:b/>
          <w:szCs w:val="24"/>
        </w:rPr>
        <w:br/>
      </w:r>
      <w:r w:rsidRPr="00C44326">
        <w:rPr>
          <w:b/>
          <w:szCs w:val="24"/>
        </w:rPr>
        <w:t xml:space="preserve">     </w:t>
      </w:r>
    </w:p>
    <w:p w:rsidR="00543BA7" w:rsidRPr="00C44326" w:rsidRDefault="00543BA7" w:rsidP="00543BA7">
      <w:pPr>
        <w:widowControl w:val="0"/>
        <w:ind w:left="-426"/>
        <w:jc w:val="both"/>
        <w:rPr>
          <w:b/>
          <w:szCs w:val="24"/>
        </w:rPr>
      </w:pPr>
      <w:r w:rsidRPr="00C44326">
        <w:rPr>
          <w:b/>
          <w:szCs w:val="24"/>
        </w:rPr>
        <w:t xml:space="preserve">                                             </w:t>
      </w:r>
      <w:r w:rsidRPr="00C44326">
        <w:rPr>
          <w:rFonts w:ascii="Symbol" w:hAnsi="Symbol"/>
          <w:szCs w:val="24"/>
        </w:rPr>
        <w:t></w:t>
      </w:r>
      <w:r w:rsidRPr="00C44326">
        <w:rPr>
          <w:szCs w:val="24"/>
          <w:vertAlign w:val="subscript"/>
        </w:rPr>
        <w:t>max</w:t>
      </w:r>
      <w:r w:rsidRPr="00C44326">
        <w:rPr>
          <w:szCs w:val="24"/>
        </w:rPr>
        <w:t xml:space="preserve">  ≤  || </w:t>
      </w:r>
      <w:r w:rsidRPr="00C44326">
        <w:rPr>
          <w:rFonts w:ascii="Symbol" w:hAnsi="Symbol"/>
          <w:b/>
          <w:szCs w:val="24"/>
        </w:rPr>
        <w:t></w:t>
      </w:r>
      <w:r w:rsidRPr="00C44326">
        <w:rPr>
          <w:szCs w:val="24"/>
        </w:rPr>
        <w:t>´||</w:t>
      </w:r>
      <w:r w:rsidRPr="00C44326">
        <w:rPr>
          <w:szCs w:val="24"/>
          <w:vertAlign w:val="subscript"/>
        </w:rPr>
        <w:t>∞</w:t>
      </w:r>
      <w:r w:rsidRPr="00C44326">
        <w:rPr>
          <w:szCs w:val="24"/>
        </w:rPr>
        <w:t xml:space="preserve"> =  </w:t>
      </w:r>
      <m:oMath>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max</m:t>
                </m:r>
              </m:e>
              <m:lim>
                <m:r>
                  <w:rPr>
                    <w:rFonts w:ascii="Cambria Math" w:hAnsi="Cambria Math"/>
                    <w:szCs w:val="24"/>
                  </w:rPr>
                  <m:t>i</m:t>
                </m:r>
              </m:lim>
            </m:limLow>
          </m:fName>
          <m:e>
            <m:nary>
              <m:naryPr>
                <m:chr m:val="∑"/>
                <m:limLoc m:val="undOvr"/>
                <m:supHide m:val="1"/>
                <m:ctrlPr>
                  <w:rPr>
                    <w:rFonts w:ascii="Cambria Math" w:hAnsi="Cambria Math"/>
                    <w:i/>
                    <w:szCs w:val="24"/>
                  </w:rPr>
                </m:ctrlPr>
              </m:naryPr>
              <m:sub>
                <m:r>
                  <w:rPr>
                    <w:rFonts w:ascii="Cambria Math" w:hAnsi="Cambria Math"/>
                    <w:szCs w:val="24"/>
                  </w:rPr>
                  <m:t>j</m:t>
                </m:r>
              </m:sub>
              <m:sup/>
              <m:e>
                <m:sSub>
                  <m:sSubPr>
                    <m:ctrlPr>
                      <w:rPr>
                        <w:rFonts w:ascii="Cambria Math" w:hAnsi="Cambria Math"/>
                        <w:i/>
                        <w:szCs w:val="24"/>
                      </w:rPr>
                    </m:ctrlPr>
                  </m:sSubPr>
                  <m:e>
                    <m:r>
                      <w:rPr>
                        <w:rFonts w:ascii="Cambria Math" w:hAnsi="Cambria Math"/>
                        <w:i/>
                        <w:szCs w:val="24"/>
                      </w:rPr>
                      <w:sym w:font="Symbol" w:char="F071"/>
                    </m:r>
                  </m:e>
                  <m:sub>
                    <m:r>
                      <w:rPr>
                        <w:rFonts w:ascii="Cambria Math" w:hAnsi="Cambria Math"/>
                        <w:szCs w:val="24"/>
                      </w:rPr>
                      <m:t>ji</m:t>
                    </m:r>
                  </m:sub>
                </m:sSub>
              </m:e>
            </m:nary>
          </m:e>
        </m:func>
      </m:oMath>
      <w:r w:rsidRPr="00C44326">
        <w:rPr>
          <w:szCs w:val="24"/>
        </w:rPr>
        <w:t xml:space="preserve"> = max</w:t>
      </w:r>
      <w:r w:rsidRPr="00C44326">
        <w:rPr>
          <w:szCs w:val="24"/>
          <w:vertAlign w:val="subscript"/>
        </w:rPr>
        <w:t xml:space="preserve">i </w:t>
      </w:r>
      <w:r w:rsidRPr="00C44326">
        <w:rPr>
          <w:szCs w:val="24"/>
        </w:rPr>
        <w:t>S</w:t>
      </w:r>
      <w:r w:rsidRPr="00C44326">
        <w:rPr>
          <w:szCs w:val="24"/>
          <w:vertAlign w:val="subscript"/>
        </w:rPr>
        <w:t>i</w:t>
      </w:r>
      <w:r w:rsidRPr="00C44326">
        <w:rPr>
          <w:szCs w:val="24"/>
        </w:rPr>
        <w:t xml:space="preserve"> .                      (21)</w:t>
      </w:r>
    </w:p>
    <w:p w:rsidR="001B7538" w:rsidRDefault="001B7538" w:rsidP="00543BA7">
      <w:pPr>
        <w:ind w:left="-567"/>
        <w:rPr>
          <w:szCs w:val="24"/>
        </w:rPr>
      </w:pPr>
    </w:p>
    <w:p w:rsidR="00543BA7" w:rsidRPr="00C44326" w:rsidRDefault="00543BA7" w:rsidP="00543BA7">
      <w:pPr>
        <w:ind w:left="-567"/>
        <w:rPr>
          <w:szCs w:val="24"/>
        </w:rPr>
      </w:pPr>
      <w:r w:rsidRPr="00C44326">
        <w:rPr>
          <w:szCs w:val="24"/>
        </w:rPr>
        <w:t>Here, || . ||</w:t>
      </w:r>
      <w:r w:rsidRPr="00C44326">
        <w:rPr>
          <w:szCs w:val="24"/>
          <w:vertAlign w:val="subscript"/>
        </w:rPr>
        <w:t xml:space="preserve">∞ </w:t>
      </w:r>
      <w:r w:rsidRPr="00C44326">
        <w:rPr>
          <w:szCs w:val="24"/>
        </w:rPr>
        <w:t>infinity norm of a matrix is the maximum of row sums S</w:t>
      </w:r>
      <w:r w:rsidRPr="00C44326">
        <w:rPr>
          <w:szCs w:val="24"/>
          <w:vertAlign w:val="subscript"/>
        </w:rPr>
        <w:t>i</w:t>
      </w:r>
      <w:r w:rsidRPr="00C44326">
        <w:rPr>
          <w:szCs w:val="24"/>
        </w:rPr>
        <w:t xml:space="preserve"> where S</w:t>
      </w:r>
      <w:r w:rsidRPr="00C44326">
        <w:rPr>
          <w:szCs w:val="24"/>
          <w:vertAlign w:val="subscript"/>
        </w:rPr>
        <w:t xml:space="preserve">i </w:t>
      </w:r>
      <w:r w:rsidRPr="00C44326">
        <w:rPr>
          <w:szCs w:val="24"/>
        </w:rPr>
        <w:t xml:space="preserve">= </w:t>
      </w:r>
      <m:oMath>
        <m:nary>
          <m:naryPr>
            <m:chr m:val="∑"/>
            <m:limLoc m:val="undOvr"/>
            <m:supHide m:val="1"/>
            <m:ctrlPr>
              <w:rPr>
                <w:rFonts w:ascii="Cambria Math" w:hAnsi="Cambria Math"/>
                <w:i/>
                <w:szCs w:val="24"/>
              </w:rPr>
            </m:ctrlPr>
          </m:naryPr>
          <m:sub>
            <m:r>
              <w:rPr>
                <w:rFonts w:ascii="Cambria Math" w:hAnsi="Cambria Math"/>
                <w:szCs w:val="24"/>
              </w:rPr>
              <m:t>j</m:t>
            </m:r>
          </m:sub>
          <m:sup/>
          <m:e>
            <m:sSub>
              <m:sSubPr>
                <m:ctrlPr>
                  <w:rPr>
                    <w:rFonts w:ascii="Cambria Math" w:hAnsi="Cambria Math"/>
                    <w:i/>
                    <w:szCs w:val="24"/>
                  </w:rPr>
                </m:ctrlPr>
              </m:sSubPr>
              <m:e>
                <m:r>
                  <w:rPr>
                    <w:rFonts w:ascii="Cambria Math" w:hAnsi="Cambria Math"/>
                    <w:i/>
                    <w:szCs w:val="24"/>
                  </w:rPr>
                  <w:sym w:font="Symbol" w:char="F071"/>
                </m:r>
              </m:e>
              <m:sub>
                <m:r>
                  <w:rPr>
                    <w:rFonts w:ascii="Cambria Math" w:hAnsi="Cambria Math"/>
                    <w:szCs w:val="24"/>
                  </w:rPr>
                  <m:t>ji</m:t>
                </m:r>
              </m:sub>
            </m:sSub>
          </m:e>
        </m:nary>
      </m:oMath>
      <w:r w:rsidRPr="00C44326">
        <w:rPr>
          <w:szCs w:val="24"/>
        </w:rPr>
        <w:t xml:space="preserve"> .  Hence, high connectivity to large number of counterparties and also large exposures relative to capital contribute to the high row sums for FIs and with the largest of these being the upper bound of </w:t>
      </w:r>
      <w:r w:rsidRPr="00C44326">
        <w:rPr>
          <w:rFonts w:ascii="Symbol" w:hAnsi="Symbol"/>
          <w:szCs w:val="24"/>
        </w:rPr>
        <w:t></w:t>
      </w:r>
      <w:r w:rsidRPr="00C44326">
        <w:rPr>
          <w:szCs w:val="24"/>
          <w:vertAlign w:val="subscript"/>
        </w:rPr>
        <w:t>max</w:t>
      </w:r>
      <w:r w:rsidRPr="00C44326">
        <w:rPr>
          <w:szCs w:val="24"/>
        </w:rPr>
        <w:t xml:space="preserve">.  Further, from the von </w:t>
      </w:r>
      <w:proofErr w:type="spellStart"/>
      <w:r w:rsidRPr="00C44326">
        <w:rPr>
          <w:szCs w:val="24"/>
        </w:rPr>
        <w:t>Mises</w:t>
      </w:r>
      <w:proofErr w:type="spellEnd"/>
      <w:r w:rsidRPr="00C44326">
        <w:rPr>
          <w:szCs w:val="24"/>
        </w:rPr>
        <w:t xml:space="preserve"> power iteration algorithm, Ralston (1965), which simultaneously generates the dominant eigenvalue of </w:t>
      </w:r>
      <w:r w:rsidRPr="00C44326">
        <w:rPr>
          <w:rFonts w:ascii="Symbol" w:hAnsi="Symbol"/>
          <w:b/>
          <w:szCs w:val="24"/>
        </w:rPr>
        <w:t></w:t>
      </w:r>
      <w:r w:rsidRPr="00C44326">
        <w:rPr>
          <w:szCs w:val="24"/>
        </w:rPr>
        <w:t xml:space="preserve">´and its associated eigenvector, </w:t>
      </w:r>
      <w:r w:rsidRPr="00C44326">
        <w:rPr>
          <w:b/>
          <w:szCs w:val="24"/>
        </w:rPr>
        <w:t>v</w:t>
      </w:r>
      <w:r w:rsidRPr="00C44326">
        <w:rPr>
          <w:b/>
          <w:szCs w:val="24"/>
          <w:vertAlign w:val="subscript"/>
        </w:rPr>
        <w:t>1</w:t>
      </w:r>
      <w:r w:rsidRPr="00C44326">
        <w:rPr>
          <w:szCs w:val="24"/>
        </w:rPr>
        <w:t xml:space="preserve">, the role of  the scalar upper bound of || </w:t>
      </w:r>
      <w:r w:rsidRPr="00C44326">
        <w:rPr>
          <w:rFonts w:ascii="Symbol" w:hAnsi="Symbol"/>
          <w:b/>
          <w:szCs w:val="24"/>
        </w:rPr>
        <w:t></w:t>
      </w:r>
      <w:r w:rsidRPr="00C44326">
        <w:rPr>
          <w:szCs w:val="24"/>
        </w:rPr>
        <w:t>´||</w:t>
      </w:r>
      <w:r w:rsidRPr="00C44326">
        <w:rPr>
          <w:szCs w:val="24"/>
          <w:vertAlign w:val="subscript"/>
        </w:rPr>
        <w:t xml:space="preserve">∞ </w:t>
      </w:r>
      <w:r w:rsidRPr="00C44326">
        <w:rPr>
          <w:szCs w:val="24"/>
        </w:rPr>
        <w:t xml:space="preserve">can be seen as follows.  Starting with an initial column vector </w:t>
      </w:r>
      <w:r w:rsidRPr="00C44326">
        <w:rPr>
          <w:b/>
          <w:szCs w:val="24"/>
        </w:rPr>
        <w:t>b</w:t>
      </w:r>
      <w:r w:rsidRPr="00C44326">
        <w:rPr>
          <w:szCs w:val="24"/>
          <w:vertAlign w:val="subscript"/>
        </w:rPr>
        <w:t>0</w:t>
      </w:r>
      <w:r w:rsidRPr="00C44326">
        <w:rPr>
          <w:szCs w:val="24"/>
        </w:rPr>
        <w:t xml:space="preserve"> of 1’s, the power iteration of the matrix </w:t>
      </w:r>
      <w:r w:rsidRPr="00C44326">
        <w:rPr>
          <w:rFonts w:ascii="Symbol" w:hAnsi="Symbol"/>
          <w:b/>
          <w:szCs w:val="24"/>
        </w:rPr>
        <w:t></w:t>
      </w:r>
      <w:r w:rsidRPr="00C44326">
        <w:rPr>
          <w:szCs w:val="24"/>
        </w:rPr>
        <w:t xml:space="preserve">´ which yields the dominant eigenvector and eigenvalue is given by: </w:t>
      </w:r>
    </w:p>
    <w:p w:rsidR="00543BA7" w:rsidRPr="00C44326" w:rsidRDefault="00543BA7" w:rsidP="00543BA7">
      <w:pPr>
        <w:widowControl w:val="0"/>
        <w:ind w:left="-426"/>
        <w:jc w:val="both"/>
        <w:rPr>
          <w:szCs w:val="24"/>
        </w:rPr>
      </w:pPr>
      <w:r w:rsidRPr="00C44326">
        <w:rPr>
          <w:b/>
          <w:szCs w:val="24"/>
        </w:rPr>
        <w:t xml:space="preserve">  </w:t>
      </w:r>
      <w:r w:rsidRPr="00C44326">
        <w:rPr>
          <w:b/>
          <w:szCs w:val="24"/>
        </w:rPr>
        <w:br/>
        <w:t xml:space="preserve">                                            b</w:t>
      </w:r>
      <w:r w:rsidRPr="00C44326">
        <w:rPr>
          <w:b/>
          <w:szCs w:val="24"/>
          <w:vertAlign w:val="subscript"/>
        </w:rPr>
        <w:t xml:space="preserve">q+1  </w:t>
      </w:r>
      <w:r w:rsidRPr="00C44326">
        <w:rPr>
          <w:b/>
          <w:szCs w:val="24"/>
        </w:rPr>
        <w:t xml:space="preserve">=  </w:t>
      </w:r>
      <m:oMath>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b/>
                    <w:i/>
                    <w:szCs w:val="24"/>
                  </w:rPr>
                  <w:sym w:font="Symbol" w:char="F051"/>
                </m:r>
              </m:e>
              <m:sup>
                <m:r>
                  <m:rPr>
                    <m:sty m:val="bi"/>
                  </m:rPr>
                  <w:rPr>
                    <w:rFonts w:ascii="Cambria Math" w:hAnsi="Cambria Math"/>
                    <w:b/>
                    <w:i/>
                    <w:szCs w:val="24"/>
                  </w:rPr>
                  <w:sym w:font="Symbol" w:char="F0A2"/>
                </m:r>
              </m:sup>
            </m:sSup>
            <m:sSub>
              <m:sSubPr>
                <m:ctrlPr>
                  <w:rPr>
                    <w:rFonts w:ascii="Cambria Math" w:hAnsi="Cambria Math"/>
                    <w:b/>
                    <w:i/>
                    <w:szCs w:val="24"/>
                  </w:rPr>
                </m:ctrlPr>
              </m:sSubPr>
              <m:e>
                <m:r>
                  <m:rPr>
                    <m:sty m:val="bi"/>
                  </m:rPr>
                  <w:rPr>
                    <w:rFonts w:ascii="Cambria Math" w:hAnsi="Cambria Math"/>
                    <w:szCs w:val="24"/>
                  </w:rPr>
                  <m:t>b</m:t>
                </m:r>
              </m:e>
              <m:sub>
                <m:r>
                  <m:rPr>
                    <m:sty m:val="bi"/>
                  </m:rPr>
                  <w:rPr>
                    <w:rFonts w:ascii="Cambria Math" w:hAnsi="Cambria Math"/>
                    <w:szCs w:val="24"/>
                  </w:rPr>
                  <m:t>q</m:t>
                </m:r>
              </m:sub>
            </m:sSub>
          </m:num>
          <m:den>
            <m:r>
              <m:rPr>
                <m:sty m:val="bi"/>
              </m:rPr>
              <w:rPr>
                <w:rFonts w:ascii="Cambria Math" w:hAnsi="Cambria Math"/>
                <w:szCs w:val="24"/>
              </w:rPr>
              <m:t>||</m:t>
            </m:r>
            <m:sSup>
              <m:sSupPr>
                <m:ctrlPr>
                  <w:rPr>
                    <w:rFonts w:ascii="Cambria Math" w:hAnsi="Cambria Math"/>
                    <w:b/>
                    <w:i/>
                    <w:szCs w:val="24"/>
                  </w:rPr>
                </m:ctrlPr>
              </m:sSupPr>
              <m:e>
                <m:r>
                  <m:rPr>
                    <m:sty m:val="bi"/>
                  </m:rPr>
                  <w:rPr>
                    <w:rFonts w:ascii="Cambria Math" w:hAnsi="Cambria Math"/>
                    <w:b/>
                    <w:i/>
                    <w:szCs w:val="24"/>
                  </w:rPr>
                  <w:sym w:font="Symbol" w:char="F051"/>
                </m:r>
              </m:e>
              <m:sup>
                <m:r>
                  <m:rPr>
                    <m:sty m:val="bi"/>
                  </m:rPr>
                  <w:rPr>
                    <w:rFonts w:ascii="Cambria Math" w:hAnsi="Cambria Math"/>
                    <w:b/>
                    <w:i/>
                    <w:szCs w:val="24"/>
                  </w:rPr>
                  <w:sym w:font="Symbol" w:char="F0A2"/>
                </m:r>
              </m:sup>
            </m:sSup>
            <m:sSub>
              <m:sSubPr>
                <m:ctrlPr>
                  <w:rPr>
                    <w:rFonts w:ascii="Cambria Math" w:hAnsi="Cambria Math"/>
                    <w:b/>
                    <w:i/>
                    <w:szCs w:val="24"/>
                  </w:rPr>
                </m:ctrlPr>
              </m:sSubPr>
              <m:e>
                <m:r>
                  <m:rPr>
                    <m:sty m:val="bi"/>
                  </m:rPr>
                  <w:rPr>
                    <w:rFonts w:ascii="Cambria Math" w:hAnsi="Cambria Math"/>
                    <w:szCs w:val="24"/>
                  </w:rPr>
                  <m:t>b</m:t>
                </m:r>
              </m:e>
              <m:sub>
                <m:r>
                  <m:rPr>
                    <m:sty m:val="bi"/>
                  </m:rPr>
                  <w:rPr>
                    <w:rFonts w:ascii="Cambria Math" w:hAnsi="Cambria Math"/>
                    <w:szCs w:val="24"/>
                  </w:rPr>
                  <m:t>q</m:t>
                </m:r>
              </m:sub>
            </m:sSub>
            <m:sSub>
              <m:sSubPr>
                <m:ctrlPr>
                  <w:rPr>
                    <w:rFonts w:ascii="Cambria Math" w:hAnsi="Cambria Math"/>
                    <w:b/>
                    <w:i/>
                    <w:szCs w:val="24"/>
                  </w:rPr>
                </m:ctrlPr>
              </m:sSubPr>
              <m:e>
                <m:r>
                  <m:rPr>
                    <m:sty m:val="bi"/>
                  </m:rPr>
                  <w:rPr>
                    <w:rFonts w:ascii="Cambria Math" w:hAnsi="Cambria Math"/>
                    <w:szCs w:val="24"/>
                  </w:rPr>
                  <m:t>||</m:t>
                </m:r>
              </m:e>
              <m:sub>
                <m:r>
                  <m:rPr>
                    <m:sty m:val="bi"/>
                  </m:rPr>
                  <w:rPr>
                    <w:rFonts w:ascii="Cambria Math" w:hAnsi="Cambria Math"/>
                    <w:szCs w:val="24"/>
                  </w:rPr>
                  <m:t>∞</m:t>
                </m:r>
              </m:sub>
            </m:sSub>
          </m:den>
        </m:f>
      </m:oMath>
      <w:r w:rsidRPr="00C44326">
        <w:rPr>
          <w:b/>
          <w:szCs w:val="24"/>
        </w:rPr>
        <w:t xml:space="preserve">    =  </w:t>
      </w:r>
      <m:oMath>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b/>
                    <w:i/>
                    <w:szCs w:val="24"/>
                  </w:rPr>
                  <w:sym w:font="Symbol" w:char="F051"/>
                </m:r>
              </m:e>
              <m:sup>
                <m:r>
                  <m:rPr>
                    <m:sty m:val="bi"/>
                  </m:rPr>
                  <w:rPr>
                    <w:rFonts w:ascii="Cambria Math" w:hAnsi="Cambria Math"/>
                    <w:b/>
                    <w:i/>
                    <w:szCs w:val="24"/>
                  </w:rPr>
                  <w:sym w:font="Symbol" w:char="F0A2"/>
                </m:r>
                <m:r>
                  <m:rPr>
                    <m:sty m:val="bi"/>
                  </m:rPr>
                  <w:rPr>
                    <w:rFonts w:ascii="Cambria Math" w:hAnsi="Cambria Math"/>
                    <w:szCs w:val="24"/>
                  </w:rPr>
                  <m:t>q+1</m:t>
                </m:r>
              </m:sup>
            </m:sSup>
            <m:r>
              <m:rPr>
                <m:sty m:val="bi"/>
              </m:rPr>
              <w:rPr>
                <w:rFonts w:ascii="Cambria Math" w:hAnsi="Cambria Math"/>
                <w:szCs w:val="24"/>
              </w:rPr>
              <m:t xml:space="preserve"> </m:t>
            </m:r>
            <m:sSub>
              <m:sSubPr>
                <m:ctrlPr>
                  <w:rPr>
                    <w:rFonts w:ascii="Cambria Math" w:hAnsi="Cambria Math"/>
                    <w:b/>
                    <w:i/>
                    <w:szCs w:val="24"/>
                  </w:rPr>
                </m:ctrlPr>
              </m:sSubPr>
              <m:e>
                <m:r>
                  <m:rPr>
                    <m:sty m:val="bi"/>
                  </m:rPr>
                  <w:rPr>
                    <w:rFonts w:ascii="Cambria Math" w:hAnsi="Cambria Math"/>
                    <w:szCs w:val="24"/>
                  </w:rPr>
                  <m:t>b</m:t>
                </m:r>
              </m:e>
              <m:sub>
                <m:r>
                  <m:rPr>
                    <m:sty m:val="bi"/>
                  </m:rPr>
                  <w:rPr>
                    <w:rFonts w:ascii="Cambria Math" w:hAnsi="Cambria Math"/>
                    <w:szCs w:val="24"/>
                  </w:rPr>
                  <m:t>0</m:t>
                </m:r>
              </m:sub>
            </m:sSub>
          </m:num>
          <m:den>
            <m:r>
              <m:rPr>
                <m:sty m:val="bi"/>
              </m:rPr>
              <w:rPr>
                <w:rFonts w:ascii="Cambria Math" w:hAnsi="Cambria Math"/>
                <w:szCs w:val="24"/>
              </w:rPr>
              <m:t>||</m:t>
            </m:r>
            <m:sSup>
              <m:sSupPr>
                <m:ctrlPr>
                  <w:rPr>
                    <w:rFonts w:ascii="Cambria Math" w:hAnsi="Cambria Math"/>
                    <w:b/>
                    <w:i/>
                    <w:szCs w:val="24"/>
                  </w:rPr>
                </m:ctrlPr>
              </m:sSupPr>
              <m:e>
                <m:r>
                  <m:rPr>
                    <m:sty m:val="bi"/>
                  </m:rPr>
                  <w:rPr>
                    <w:rFonts w:ascii="Cambria Math" w:hAnsi="Cambria Math"/>
                    <w:b/>
                    <w:i/>
                    <w:szCs w:val="24"/>
                  </w:rPr>
                  <w:sym w:font="Symbol" w:char="F051"/>
                </m:r>
              </m:e>
              <m:sup>
                <m:r>
                  <m:rPr>
                    <m:sty m:val="bi"/>
                  </m:rPr>
                  <w:rPr>
                    <w:rFonts w:ascii="Cambria Math" w:hAnsi="Cambria Math"/>
                    <w:b/>
                    <w:i/>
                    <w:szCs w:val="24"/>
                  </w:rPr>
                  <w:sym w:font="Symbol" w:char="F0A2"/>
                </m:r>
                <m:r>
                  <m:rPr>
                    <m:sty m:val="bi"/>
                  </m:rPr>
                  <w:rPr>
                    <w:rFonts w:ascii="Cambria Math" w:hAnsi="Cambria Math"/>
                    <w:szCs w:val="24"/>
                  </w:rPr>
                  <m:t>q+1</m:t>
                </m:r>
              </m:sup>
            </m:sSup>
            <m:sSub>
              <m:sSubPr>
                <m:ctrlPr>
                  <w:rPr>
                    <w:rFonts w:ascii="Cambria Math" w:hAnsi="Cambria Math"/>
                    <w:b/>
                    <w:i/>
                    <w:szCs w:val="24"/>
                  </w:rPr>
                </m:ctrlPr>
              </m:sSubPr>
              <m:e>
                <m:r>
                  <m:rPr>
                    <m:sty m:val="bi"/>
                  </m:rPr>
                  <w:rPr>
                    <w:rFonts w:ascii="Cambria Math" w:hAnsi="Cambria Math"/>
                    <w:szCs w:val="24"/>
                  </w:rPr>
                  <m:t>b</m:t>
                </m:r>
              </m:e>
              <m:sub>
                <m:r>
                  <m:rPr>
                    <m:sty m:val="bi"/>
                  </m:rPr>
                  <w:rPr>
                    <w:rFonts w:ascii="Cambria Math" w:hAnsi="Cambria Math"/>
                    <w:szCs w:val="24"/>
                  </w:rPr>
                  <m:t>0</m:t>
                </m:r>
              </m:sub>
            </m:sSub>
            <m:sSub>
              <m:sSubPr>
                <m:ctrlPr>
                  <w:rPr>
                    <w:rFonts w:ascii="Cambria Math" w:hAnsi="Cambria Math"/>
                    <w:b/>
                    <w:i/>
                    <w:szCs w:val="24"/>
                  </w:rPr>
                </m:ctrlPr>
              </m:sSubPr>
              <m:e>
                <m:r>
                  <m:rPr>
                    <m:sty m:val="bi"/>
                  </m:rPr>
                  <w:rPr>
                    <w:rFonts w:ascii="Cambria Math" w:hAnsi="Cambria Math"/>
                    <w:szCs w:val="24"/>
                  </w:rPr>
                  <m:t>||</m:t>
                </m:r>
              </m:e>
              <m:sub>
                <m:r>
                  <m:rPr>
                    <m:sty m:val="bi"/>
                  </m:rPr>
                  <w:rPr>
                    <w:rFonts w:ascii="Cambria Math" w:hAnsi="Cambria Math"/>
                    <w:szCs w:val="24"/>
                  </w:rPr>
                  <m:t>∞</m:t>
                </m:r>
              </m:sub>
            </m:sSub>
          </m:den>
        </m:f>
      </m:oMath>
      <w:r w:rsidRPr="00C44326">
        <w:rPr>
          <w:b/>
          <w:szCs w:val="24"/>
        </w:rPr>
        <w:t xml:space="preserve">   </w:t>
      </w:r>
      <w:r w:rsidRPr="00C44326">
        <w:rPr>
          <w:szCs w:val="24"/>
        </w:rPr>
        <w:t xml:space="preserve">. </w:t>
      </w:r>
      <w:r w:rsidRPr="00C44326">
        <w:rPr>
          <w:b/>
          <w:szCs w:val="24"/>
        </w:rPr>
        <w:t xml:space="preserve">                               </w:t>
      </w:r>
      <w:r w:rsidRPr="00C44326">
        <w:rPr>
          <w:szCs w:val="24"/>
        </w:rPr>
        <w:t>(22)</w:t>
      </w:r>
      <w:r w:rsidRPr="00C44326">
        <w:rPr>
          <w:b/>
          <w:szCs w:val="24"/>
        </w:rPr>
        <w:t xml:space="preserve">        </w:t>
      </w:r>
    </w:p>
    <w:p w:rsidR="001B7538" w:rsidRDefault="001B7538" w:rsidP="00543BA7">
      <w:pPr>
        <w:widowControl w:val="0"/>
        <w:ind w:left="-567"/>
        <w:rPr>
          <w:szCs w:val="24"/>
        </w:rPr>
      </w:pPr>
    </w:p>
    <w:p w:rsidR="00543BA7" w:rsidRPr="00C44326" w:rsidRDefault="00543BA7" w:rsidP="00543BA7">
      <w:pPr>
        <w:widowControl w:val="0"/>
        <w:ind w:left="-567"/>
        <w:rPr>
          <w:b/>
          <w:szCs w:val="24"/>
        </w:rPr>
      </w:pPr>
      <w:r w:rsidRPr="00C44326">
        <w:rPr>
          <w:szCs w:val="24"/>
        </w:rPr>
        <w:t xml:space="preserve">Here every element of the vector </w:t>
      </w:r>
      <w:r w:rsidRPr="00C44326">
        <w:rPr>
          <w:rFonts w:ascii="Symbol" w:hAnsi="Symbol"/>
          <w:b/>
          <w:szCs w:val="24"/>
        </w:rPr>
        <w:t></w:t>
      </w:r>
      <w:r w:rsidRPr="00C44326">
        <w:rPr>
          <w:szCs w:val="24"/>
        </w:rPr>
        <w:t>´</w:t>
      </w:r>
      <w:r w:rsidRPr="00C44326">
        <w:rPr>
          <w:szCs w:val="24"/>
          <w:vertAlign w:val="superscript"/>
        </w:rPr>
        <w:t>q+1</w:t>
      </w:r>
      <w:r w:rsidRPr="00C44326">
        <w:rPr>
          <w:szCs w:val="24"/>
        </w:rPr>
        <w:t>b</w:t>
      </w:r>
      <w:r w:rsidRPr="00C44326">
        <w:rPr>
          <w:szCs w:val="24"/>
          <w:vertAlign w:val="subscript"/>
        </w:rPr>
        <w:t>0</w:t>
      </w:r>
      <w:r w:rsidRPr="00C44326">
        <w:rPr>
          <w:szCs w:val="24"/>
        </w:rPr>
        <w:t xml:space="preserve"> is normalized by its own maximum row sum resulting in the highest eigenvector central element to be 1. The iteration is said to have converged at q+1 when                                                             </w:t>
      </w:r>
      <w:r w:rsidRPr="00C44326">
        <w:rPr>
          <w:b/>
          <w:szCs w:val="24"/>
        </w:rPr>
        <w:t xml:space="preserve"> </w:t>
      </w:r>
      <w:r w:rsidRPr="00C44326">
        <w:rPr>
          <w:rFonts w:ascii="Symbol" w:hAnsi="Symbol"/>
          <w:b/>
          <w:szCs w:val="24"/>
        </w:rPr>
        <w:t></w:t>
      </w:r>
      <w:r w:rsidRPr="00C44326">
        <w:rPr>
          <w:szCs w:val="24"/>
        </w:rPr>
        <w:t>´</w:t>
      </w:r>
      <w:r w:rsidRPr="00C44326">
        <w:rPr>
          <w:b/>
          <w:szCs w:val="24"/>
        </w:rPr>
        <w:t>v</w:t>
      </w:r>
      <w:r w:rsidRPr="00C44326">
        <w:rPr>
          <w:b/>
          <w:szCs w:val="24"/>
          <w:vertAlign w:val="subscript"/>
        </w:rPr>
        <w:t>1</w:t>
      </w:r>
      <w:r w:rsidRPr="00C44326">
        <w:rPr>
          <w:szCs w:val="24"/>
        </w:rPr>
        <w:t xml:space="preserve"> </w:t>
      </w:r>
      <w:r w:rsidRPr="00C44326">
        <w:rPr>
          <w:b/>
          <w:szCs w:val="24"/>
        </w:rPr>
        <w:t>= b</w:t>
      </w:r>
      <w:r w:rsidRPr="00C44326">
        <w:rPr>
          <w:b/>
          <w:szCs w:val="24"/>
          <w:vertAlign w:val="subscript"/>
        </w:rPr>
        <w:t xml:space="preserve">q+1  </w:t>
      </w:r>
      <w:r w:rsidRPr="00C44326">
        <w:rPr>
          <w:b/>
          <w:szCs w:val="24"/>
        </w:rPr>
        <w:t xml:space="preserve">= </w:t>
      </w:r>
      <w:proofErr w:type="spellStart"/>
      <w:r w:rsidRPr="00C44326">
        <w:rPr>
          <w:b/>
          <w:szCs w:val="24"/>
        </w:rPr>
        <w:t>b</w:t>
      </w:r>
      <w:r w:rsidRPr="00C44326">
        <w:rPr>
          <w:b/>
          <w:szCs w:val="24"/>
          <w:vertAlign w:val="subscript"/>
        </w:rPr>
        <w:t>q</w:t>
      </w:r>
      <w:proofErr w:type="spellEnd"/>
      <w:r w:rsidRPr="00C44326">
        <w:rPr>
          <w:b/>
          <w:szCs w:val="24"/>
        </w:rPr>
        <w:t xml:space="preserve"> </w:t>
      </w:r>
      <w:r w:rsidRPr="00C44326">
        <w:rPr>
          <w:szCs w:val="24"/>
        </w:rPr>
        <w:t>with a</w:t>
      </w:r>
      <w:r w:rsidR="002A692D">
        <w:rPr>
          <w:szCs w:val="24"/>
        </w:rPr>
        <w:t>n</w:t>
      </w:r>
      <w:r w:rsidRPr="00C44326">
        <w:rPr>
          <w:szCs w:val="24"/>
        </w:rPr>
        <w:t xml:space="preserve"> epsilon margin of error. Clearly, then at q+1, the scalar ||</w:t>
      </w:r>
      <w:r w:rsidRPr="00C44326">
        <w:rPr>
          <w:rFonts w:ascii="Symbol" w:hAnsi="Symbol"/>
          <w:b/>
          <w:szCs w:val="24"/>
        </w:rPr>
        <w:t></w:t>
      </w:r>
      <w:r w:rsidRPr="00C44326">
        <w:rPr>
          <w:szCs w:val="24"/>
        </w:rPr>
        <w:t>´</w:t>
      </w:r>
      <w:r w:rsidRPr="00C44326">
        <w:rPr>
          <w:szCs w:val="24"/>
          <w:vertAlign w:val="superscript"/>
        </w:rPr>
        <w:t>q+1</w:t>
      </w:r>
      <w:r w:rsidRPr="00C44326">
        <w:rPr>
          <w:szCs w:val="24"/>
        </w:rPr>
        <w:t>b</w:t>
      </w:r>
      <w:r w:rsidRPr="00C44326">
        <w:rPr>
          <w:szCs w:val="24"/>
          <w:vertAlign w:val="subscript"/>
        </w:rPr>
        <w:t>0</w:t>
      </w:r>
      <w:r w:rsidRPr="00C44326">
        <w:rPr>
          <w:szCs w:val="24"/>
        </w:rPr>
        <w:t>||</w:t>
      </w:r>
      <w:r w:rsidRPr="00C44326">
        <w:rPr>
          <w:szCs w:val="24"/>
          <w:vertAlign w:val="subscript"/>
        </w:rPr>
        <w:t xml:space="preserve">∞ </w:t>
      </w:r>
      <w:r w:rsidRPr="00C44326">
        <w:rPr>
          <w:szCs w:val="24"/>
        </w:rPr>
        <w:t xml:space="preserve">= </w:t>
      </w:r>
      <w:r w:rsidRPr="00C44326">
        <w:rPr>
          <w:rFonts w:ascii="Symbol" w:hAnsi="Symbol"/>
          <w:szCs w:val="24"/>
        </w:rPr>
        <w:t></w:t>
      </w:r>
      <w:r w:rsidRPr="00C44326">
        <w:rPr>
          <w:szCs w:val="24"/>
          <w:vertAlign w:val="subscript"/>
        </w:rPr>
        <w:t>max</w:t>
      </w:r>
      <w:r w:rsidRPr="00C44326">
        <w:rPr>
          <w:szCs w:val="24"/>
        </w:rPr>
        <w:t xml:space="preserve"> </w:t>
      </w:r>
      <w:r w:rsidRPr="00C44326">
        <w:rPr>
          <w:szCs w:val="24"/>
        </w:rPr>
        <w:lastRenderedPageBreak/>
        <w:t>while ||</w:t>
      </w:r>
      <w:r w:rsidRPr="00C44326">
        <w:rPr>
          <w:rFonts w:ascii="Symbol" w:hAnsi="Symbol"/>
          <w:b/>
          <w:szCs w:val="24"/>
        </w:rPr>
        <w:t></w:t>
      </w:r>
      <w:r w:rsidRPr="00C44326">
        <w:rPr>
          <w:szCs w:val="24"/>
        </w:rPr>
        <w:t>´b</w:t>
      </w:r>
      <w:r w:rsidRPr="00C44326">
        <w:rPr>
          <w:szCs w:val="24"/>
          <w:vertAlign w:val="subscript"/>
        </w:rPr>
        <w:t>0</w:t>
      </w:r>
      <w:r w:rsidRPr="00C44326">
        <w:rPr>
          <w:szCs w:val="24"/>
        </w:rPr>
        <w:t>||</w:t>
      </w:r>
      <w:r w:rsidRPr="00C44326">
        <w:rPr>
          <w:szCs w:val="24"/>
          <w:vertAlign w:val="subscript"/>
        </w:rPr>
        <w:t xml:space="preserve">∞ </w:t>
      </w:r>
      <w:r w:rsidRPr="00C44326">
        <w:rPr>
          <w:szCs w:val="24"/>
        </w:rPr>
        <w:t xml:space="preserve">= || </w:t>
      </w:r>
      <w:r w:rsidRPr="00C44326">
        <w:rPr>
          <w:rFonts w:ascii="Symbol" w:hAnsi="Symbol"/>
          <w:b/>
          <w:szCs w:val="24"/>
        </w:rPr>
        <w:t></w:t>
      </w:r>
      <w:r w:rsidRPr="00C44326">
        <w:rPr>
          <w:szCs w:val="24"/>
        </w:rPr>
        <w:t>´||</w:t>
      </w:r>
      <w:r w:rsidRPr="00C44326">
        <w:rPr>
          <w:szCs w:val="24"/>
          <w:vertAlign w:val="subscript"/>
        </w:rPr>
        <w:t xml:space="preserve">∞ </w:t>
      </w:r>
      <w:r w:rsidRPr="00C44326">
        <w:rPr>
          <w:szCs w:val="24"/>
        </w:rPr>
        <w:t>= max</w:t>
      </w:r>
      <w:r w:rsidRPr="00C44326">
        <w:rPr>
          <w:szCs w:val="24"/>
          <w:vertAlign w:val="subscript"/>
        </w:rPr>
        <w:t xml:space="preserve">i </w:t>
      </w:r>
      <w:r w:rsidRPr="00C44326">
        <w:rPr>
          <w:szCs w:val="24"/>
        </w:rPr>
        <w:t>S</w:t>
      </w:r>
      <w:r w:rsidRPr="00C44326">
        <w:rPr>
          <w:szCs w:val="24"/>
          <w:vertAlign w:val="subscript"/>
        </w:rPr>
        <w:t>i</w:t>
      </w:r>
      <w:r w:rsidRPr="00C44326">
        <w:rPr>
          <w:szCs w:val="24"/>
        </w:rPr>
        <w:t>.  Normalizing by the maximum row sum in (22) shows the direct relationship between S</w:t>
      </w:r>
      <w:r w:rsidRPr="00C44326">
        <w:rPr>
          <w:szCs w:val="24"/>
          <w:vertAlign w:val="subscript"/>
        </w:rPr>
        <w:t xml:space="preserve">i </w:t>
      </w:r>
      <w:r w:rsidRPr="00C44326">
        <w:rPr>
          <w:szCs w:val="24"/>
        </w:rPr>
        <w:t xml:space="preserve">= </w:t>
      </w:r>
      <m:oMath>
        <m:nary>
          <m:naryPr>
            <m:chr m:val="∑"/>
            <m:limLoc m:val="undOvr"/>
            <m:supHide m:val="1"/>
            <m:ctrlPr>
              <w:rPr>
                <w:rFonts w:ascii="Cambria Math" w:hAnsi="Cambria Math"/>
                <w:i/>
                <w:szCs w:val="24"/>
              </w:rPr>
            </m:ctrlPr>
          </m:naryPr>
          <m:sub>
            <m:r>
              <w:rPr>
                <w:rFonts w:ascii="Cambria Math" w:hAnsi="Cambria Math"/>
                <w:szCs w:val="24"/>
              </w:rPr>
              <m:t>j</m:t>
            </m:r>
          </m:sub>
          <m:sup/>
          <m:e>
            <m:sSub>
              <m:sSubPr>
                <m:ctrlPr>
                  <w:rPr>
                    <w:rFonts w:ascii="Cambria Math" w:hAnsi="Cambria Math"/>
                    <w:i/>
                    <w:szCs w:val="24"/>
                  </w:rPr>
                </m:ctrlPr>
              </m:sSubPr>
              <m:e>
                <m:r>
                  <w:rPr>
                    <w:rFonts w:ascii="Cambria Math" w:hAnsi="Cambria Math"/>
                    <w:i/>
                    <w:szCs w:val="24"/>
                  </w:rPr>
                  <w:sym w:font="Symbol" w:char="F071"/>
                </m:r>
              </m:e>
              <m:sub>
                <m:r>
                  <w:rPr>
                    <w:rFonts w:ascii="Cambria Math" w:hAnsi="Cambria Math"/>
                    <w:szCs w:val="24"/>
                  </w:rPr>
                  <m:t>ji</m:t>
                </m:r>
              </m:sub>
            </m:sSub>
          </m:e>
        </m:nary>
      </m:oMath>
      <w:r w:rsidRPr="00C44326">
        <w:rPr>
          <w:szCs w:val="24"/>
        </w:rPr>
        <w:t xml:space="preserve">  and </w:t>
      </w:r>
      <w:r w:rsidRPr="00C44326">
        <w:rPr>
          <w:rFonts w:ascii="Symbol" w:hAnsi="Symbol"/>
          <w:szCs w:val="24"/>
        </w:rPr>
        <w:t></w:t>
      </w:r>
      <w:r w:rsidRPr="00C44326">
        <w:rPr>
          <w:szCs w:val="24"/>
          <w:vertAlign w:val="subscript"/>
        </w:rPr>
        <w:t xml:space="preserve">max </w:t>
      </w:r>
      <w:r w:rsidRPr="00C44326">
        <w:rPr>
          <w:szCs w:val="24"/>
        </w:rPr>
        <w:t>as in the result given in (21).  However, for purposes of designing the super-spreader tax, normalizing the numerator in (22) by the Euclidean norm ||</w:t>
      </w:r>
      <w:r w:rsidRPr="00C44326">
        <w:rPr>
          <w:rFonts w:ascii="Symbol" w:hAnsi="Symbol"/>
          <w:b/>
          <w:szCs w:val="24"/>
        </w:rPr>
        <w:t></w:t>
      </w:r>
      <w:r w:rsidRPr="00C44326">
        <w:rPr>
          <w:szCs w:val="24"/>
        </w:rPr>
        <w:t>´</w:t>
      </w:r>
      <w:proofErr w:type="spellStart"/>
      <w:r w:rsidRPr="00C44326">
        <w:rPr>
          <w:szCs w:val="24"/>
        </w:rPr>
        <w:t>b</w:t>
      </w:r>
      <w:r w:rsidRPr="00C44326">
        <w:rPr>
          <w:szCs w:val="24"/>
          <w:vertAlign w:val="subscript"/>
        </w:rPr>
        <w:t>q</w:t>
      </w:r>
      <w:proofErr w:type="spellEnd"/>
      <w:r w:rsidRPr="00C44326">
        <w:rPr>
          <w:szCs w:val="24"/>
        </w:rPr>
        <w:t>||</w:t>
      </w:r>
      <w:r w:rsidRPr="00C44326">
        <w:rPr>
          <w:szCs w:val="24"/>
          <w:vertAlign w:val="subscript"/>
        </w:rPr>
        <w:t xml:space="preserve">2 </w:t>
      </w:r>
      <w:r w:rsidRPr="00C44326">
        <w:rPr>
          <w:szCs w:val="24"/>
        </w:rPr>
        <w:t xml:space="preserve">will be followed so that the scalar product </w:t>
      </w:r>
      <w:r w:rsidRPr="00C44326">
        <w:rPr>
          <w:b/>
          <w:szCs w:val="24"/>
        </w:rPr>
        <w:t>v</w:t>
      </w:r>
      <w:r w:rsidRPr="00C44326">
        <w:rPr>
          <w:b/>
          <w:szCs w:val="24"/>
          <w:vertAlign w:val="subscript"/>
        </w:rPr>
        <w:t>1</w:t>
      </w:r>
      <w:r w:rsidRPr="00C44326">
        <w:rPr>
          <w:szCs w:val="24"/>
        </w:rPr>
        <w:t>´</w:t>
      </w:r>
      <w:r w:rsidRPr="00C44326">
        <w:rPr>
          <w:b/>
          <w:szCs w:val="24"/>
        </w:rPr>
        <w:t>v</w:t>
      </w:r>
      <w:r w:rsidRPr="00C44326">
        <w:rPr>
          <w:b/>
          <w:szCs w:val="24"/>
          <w:vertAlign w:val="subscript"/>
        </w:rPr>
        <w:t>1</w:t>
      </w:r>
      <w:r w:rsidRPr="00C44326">
        <w:rPr>
          <w:b/>
          <w:szCs w:val="24"/>
        </w:rPr>
        <w:t>=</w:t>
      </w:r>
      <m:oMath>
        <m:nary>
          <m:naryPr>
            <m:chr m:val="∑"/>
            <m:limLoc m:val="undOvr"/>
            <m:supHide m:val="1"/>
            <m:ctrlPr>
              <w:rPr>
                <w:rFonts w:ascii="Cambria Math" w:hAnsi="Cambria Math"/>
                <w:b/>
                <w:i/>
                <w:szCs w:val="24"/>
              </w:rPr>
            </m:ctrlPr>
          </m:naryPr>
          <m:sub>
            <m:r>
              <m:rPr>
                <m:sty m:val="bi"/>
              </m:rPr>
              <w:rPr>
                <w:rFonts w:ascii="Cambria Math" w:hAnsi="Cambria Math"/>
                <w:szCs w:val="24"/>
              </w:rPr>
              <m:t>i</m:t>
            </m:r>
          </m:sub>
          <m:sup/>
          <m:e>
            <m:sSubSup>
              <m:sSubSupPr>
                <m:ctrlPr>
                  <w:rPr>
                    <w:rFonts w:ascii="Cambria Math" w:hAnsi="Cambria Math"/>
                    <w:i/>
                    <w:szCs w:val="24"/>
                  </w:rPr>
                </m:ctrlPr>
              </m:sSubSupPr>
              <m:e>
                <m:r>
                  <w:rPr>
                    <w:rFonts w:ascii="Cambria Math" w:hAnsi="Cambria Math"/>
                    <w:szCs w:val="24"/>
                  </w:rPr>
                  <m:t>v</m:t>
                </m:r>
              </m:e>
              <m:sub>
                <m:r>
                  <w:rPr>
                    <w:rFonts w:ascii="Cambria Math" w:hAnsi="Cambria Math"/>
                    <w:szCs w:val="24"/>
                  </w:rPr>
                  <m:t>i</m:t>
                </m:r>
              </m:sub>
              <m:sup>
                <m:r>
                  <w:rPr>
                    <w:rFonts w:ascii="Cambria Math" w:hAnsi="Cambria Math"/>
                    <w:szCs w:val="24"/>
                  </w:rPr>
                  <m:t>2</m:t>
                </m:r>
              </m:sup>
            </m:sSubSup>
          </m:e>
        </m:nary>
      </m:oMath>
      <w:r w:rsidRPr="00C44326">
        <w:rPr>
          <w:szCs w:val="24"/>
        </w:rPr>
        <w:t xml:space="preserve">  =1.  Note, the method of normalizing does not alter the converged values for the </w:t>
      </w:r>
      <w:r w:rsidRPr="00C44326">
        <w:rPr>
          <w:rFonts w:ascii="Symbol" w:hAnsi="Symbol"/>
          <w:szCs w:val="24"/>
        </w:rPr>
        <w:t></w:t>
      </w:r>
      <w:r w:rsidRPr="00C44326">
        <w:rPr>
          <w:szCs w:val="24"/>
          <w:vertAlign w:val="subscript"/>
        </w:rPr>
        <w:t xml:space="preserve">max </w:t>
      </w:r>
      <w:r w:rsidRPr="00C44326">
        <w:rPr>
          <w:szCs w:val="24"/>
        </w:rPr>
        <w:t xml:space="preserve">for a matrix while the corresponding eigenvectors using the two methods differ by a constant multiplicative factor. </w:t>
      </w:r>
      <w:r w:rsidRPr="00C44326">
        <w:rPr>
          <w:rStyle w:val="FootnoteReference"/>
          <w:sz w:val="24"/>
          <w:szCs w:val="24"/>
        </w:rPr>
        <w:footnoteReference w:id="32"/>
      </w:r>
      <w:r w:rsidRPr="00C44326">
        <w:rPr>
          <w:szCs w:val="24"/>
        </w:rPr>
        <w:t xml:space="preserve"> Finally, the power iteration algorithm delivers the two ingredients needed to design systemic risk measures and </w:t>
      </w:r>
      <w:proofErr w:type="spellStart"/>
      <w:r w:rsidRPr="00C44326">
        <w:rPr>
          <w:szCs w:val="24"/>
        </w:rPr>
        <w:t>mitigants</w:t>
      </w:r>
      <w:proofErr w:type="spellEnd"/>
      <w:r w:rsidRPr="00C44326">
        <w:rPr>
          <w:szCs w:val="24"/>
        </w:rPr>
        <w:t xml:space="preserve"> for an interconnected system in terms of </w:t>
      </w:r>
      <w:r w:rsidRPr="00C44326">
        <w:rPr>
          <w:rFonts w:ascii="Symbol" w:hAnsi="Symbol"/>
          <w:szCs w:val="24"/>
        </w:rPr>
        <w:t></w:t>
      </w:r>
      <w:r w:rsidRPr="00C44326">
        <w:rPr>
          <w:szCs w:val="24"/>
          <w:vertAlign w:val="subscript"/>
        </w:rPr>
        <w:t>max</w:t>
      </w:r>
      <w:r w:rsidRPr="00C44326">
        <w:rPr>
          <w:szCs w:val="24"/>
        </w:rPr>
        <w:t xml:space="preserve"> and also the precise ranking of the centrality measures of the individual FIs.   </w:t>
      </w:r>
    </w:p>
    <w:p w:rsidR="001B7538" w:rsidRDefault="001B7538" w:rsidP="001B7538">
      <w:pPr>
        <w:widowControl w:val="0"/>
        <w:ind w:left="-567"/>
        <w:jc w:val="center"/>
        <w:rPr>
          <w:b/>
          <w:szCs w:val="24"/>
        </w:rPr>
      </w:pPr>
    </w:p>
    <w:p w:rsidR="00543BA7" w:rsidRPr="00C44326" w:rsidRDefault="00543BA7" w:rsidP="001B7538">
      <w:pPr>
        <w:widowControl w:val="0"/>
        <w:ind w:left="-567"/>
        <w:jc w:val="center"/>
        <w:rPr>
          <w:szCs w:val="24"/>
        </w:rPr>
      </w:pPr>
      <w:r w:rsidRPr="00C44326">
        <w:rPr>
          <w:b/>
          <w:szCs w:val="24"/>
        </w:rPr>
        <w:t>3.3 Mitigation and Management of Financial Contagion: Super-spreader Tax</w:t>
      </w:r>
    </w:p>
    <w:p w:rsidR="00543BA7" w:rsidRPr="00C44326" w:rsidRDefault="001B7538" w:rsidP="00543BA7">
      <w:pPr>
        <w:widowControl w:val="0"/>
        <w:ind w:left="-567"/>
        <w:jc w:val="both"/>
        <w:rPr>
          <w:szCs w:val="24"/>
        </w:rPr>
      </w:pPr>
      <w:r>
        <w:rPr>
          <w:szCs w:val="24"/>
        </w:rPr>
        <w:br/>
      </w:r>
      <w:r w:rsidR="00543BA7" w:rsidRPr="00C44326">
        <w:rPr>
          <w:szCs w:val="24"/>
        </w:rPr>
        <w:t xml:space="preserve">Most financial networks leading to contagion can be characterized by the system in (12) and they are prone to instability at </w:t>
      </w:r>
      <w:r w:rsidR="00543BA7" w:rsidRPr="00C44326">
        <w:rPr>
          <w:rFonts w:ascii="Symbol" w:hAnsi="Symbol"/>
          <w:szCs w:val="24"/>
        </w:rPr>
        <w:t></w:t>
      </w:r>
      <w:r w:rsidR="00543BA7" w:rsidRPr="00C44326">
        <w:rPr>
          <w:szCs w:val="24"/>
          <w:vertAlign w:val="subscript"/>
        </w:rPr>
        <w:t>max</w:t>
      </w:r>
      <w:r w:rsidR="00543BA7" w:rsidRPr="00C44326">
        <w:rPr>
          <w:szCs w:val="24"/>
        </w:rPr>
        <w:t>(</w:t>
      </w:r>
      <w:r w:rsidR="00543BA7" w:rsidRPr="00C44326">
        <w:rPr>
          <w:rFonts w:ascii="Symbol" w:hAnsi="Symbol"/>
          <w:b/>
          <w:szCs w:val="24"/>
        </w:rPr>
        <w:t></w:t>
      </w:r>
      <w:r w:rsidR="00543BA7" w:rsidRPr="00C44326">
        <w:rPr>
          <w:szCs w:val="24"/>
        </w:rPr>
        <w:t>´)</w:t>
      </w:r>
      <w:r w:rsidR="00543BA7" w:rsidRPr="00C44326">
        <w:rPr>
          <w:szCs w:val="24"/>
          <w:vertAlign w:val="subscript"/>
        </w:rPr>
        <w:t xml:space="preserve"> </w:t>
      </w:r>
      <w:r w:rsidR="00543BA7" w:rsidRPr="00C44326">
        <w:rPr>
          <w:szCs w:val="24"/>
        </w:rPr>
        <w:t xml:space="preserve">&gt; </w:t>
      </w:r>
      <w:r w:rsidR="00543BA7" w:rsidRPr="00C44326">
        <w:rPr>
          <w:rFonts w:ascii="Symbol" w:hAnsi="Symbol"/>
          <w:szCs w:val="24"/>
        </w:rPr>
        <w:t></w:t>
      </w:r>
      <w:r w:rsidR="00543BA7" w:rsidRPr="00C44326">
        <w:rPr>
          <w:rFonts w:ascii="Symbol" w:hAnsi="Symbol"/>
          <w:szCs w:val="24"/>
        </w:rPr>
        <w:t></w:t>
      </w:r>
      <w:r w:rsidR="00543BA7" w:rsidRPr="00C44326">
        <w:rPr>
          <w:rFonts w:ascii="Symbol" w:hAnsi="Symbol"/>
          <w:szCs w:val="24"/>
        </w:rPr>
        <w:t></w:t>
      </w:r>
      <w:r w:rsidR="00543BA7" w:rsidRPr="00C44326">
        <w:rPr>
          <w:szCs w:val="24"/>
        </w:rPr>
        <w:t xml:space="preserve"> The latter is the prefunding threshold rate which is typically the same for all FIs. While </w:t>
      </w:r>
      <w:r w:rsidR="00543BA7" w:rsidRPr="00C44326">
        <w:rPr>
          <w:rFonts w:ascii="Symbol" w:hAnsi="Symbol"/>
          <w:szCs w:val="24"/>
        </w:rPr>
        <w:t></w:t>
      </w:r>
      <w:r w:rsidR="00543BA7" w:rsidRPr="00C44326">
        <w:rPr>
          <w:szCs w:val="24"/>
          <w:vertAlign w:val="subscript"/>
        </w:rPr>
        <w:t>max</w:t>
      </w:r>
      <w:r w:rsidR="00543BA7" w:rsidRPr="00C44326">
        <w:rPr>
          <w:szCs w:val="24"/>
        </w:rPr>
        <w:t xml:space="preserve"> which governs stability is identical for the matrix </w:t>
      </w:r>
      <w:r w:rsidR="00543BA7" w:rsidRPr="00C44326">
        <w:rPr>
          <w:rFonts w:ascii="Symbol" w:hAnsi="Symbol"/>
          <w:b/>
          <w:szCs w:val="24"/>
        </w:rPr>
        <w:t></w:t>
      </w:r>
      <w:r w:rsidR="00543BA7" w:rsidRPr="00C44326">
        <w:rPr>
          <w:szCs w:val="24"/>
        </w:rPr>
        <w:t xml:space="preserve"> in (2) or its transpose </w:t>
      </w:r>
      <w:r w:rsidR="00543BA7" w:rsidRPr="00C44326">
        <w:rPr>
          <w:rFonts w:ascii="Symbol" w:hAnsi="Symbol"/>
          <w:b/>
          <w:szCs w:val="24"/>
        </w:rPr>
        <w:t></w:t>
      </w:r>
      <w:r w:rsidR="00543BA7" w:rsidRPr="00C44326">
        <w:rPr>
          <w:szCs w:val="24"/>
        </w:rPr>
        <w:t xml:space="preserve">´, the right and the left eigenvectors, denoted respectively by </w:t>
      </w:r>
      <w:r w:rsidR="00543BA7" w:rsidRPr="00C44326">
        <w:rPr>
          <w:rStyle w:val="texhtml"/>
          <w:sz w:val="24"/>
          <w:szCs w:val="24"/>
          <w:vertAlign w:val="subscript"/>
        </w:rPr>
        <w:t xml:space="preserve"> </w:t>
      </w:r>
      <m:oMath>
        <m:acc>
          <m:accPr>
            <m:chr m:val="̃"/>
            <m:ctrlPr>
              <w:rPr>
                <w:rFonts w:ascii="Cambria Math" w:hAnsi="Cambria Math"/>
                <w:i/>
                <w:szCs w:val="24"/>
              </w:rPr>
            </m:ctrlPr>
          </m:accPr>
          <m:e>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1</m:t>
                </m:r>
              </m:sub>
            </m:sSub>
          </m:e>
        </m:acc>
      </m:oMath>
      <w:r w:rsidR="00543BA7" w:rsidRPr="00C44326">
        <w:rPr>
          <w:szCs w:val="24"/>
        </w:rPr>
        <w:t xml:space="preserve">  and </w:t>
      </w:r>
      <w:r w:rsidR="00543BA7" w:rsidRPr="00C44326">
        <w:rPr>
          <w:b/>
          <w:szCs w:val="24"/>
        </w:rPr>
        <w:t>v</w:t>
      </w:r>
      <w:r w:rsidR="00543BA7" w:rsidRPr="00C44326">
        <w:rPr>
          <w:b/>
          <w:szCs w:val="24"/>
          <w:vertAlign w:val="subscript"/>
        </w:rPr>
        <w:t>1</w:t>
      </w:r>
      <w:r w:rsidR="00543BA7" w:rsidRPr="00C44326">
        <w:rPr>
          <w:b/>
          <w:szCs w:val="24"/>
        </w:rPr>
        <w:t>,</w:t>
      </w:r>
      <w:r w:rsidR="00543BA7" w:rsidRPr="00C44326">
        <w:rPr>
          <w:szCs w:val="24"/>
        </w:rPr>
        <w:t xml:space="preserve"> are different.  In directed financial networks, those who are central in terms of the right eigenvector instigate systemic risk through excessive liabilities and can inflict losses on those who have high exposures to them. Those who are central with respect to the left eigenvector, viz. high on the vulnerability index, then become potent propagators only if they have high correlation in their right and left eigenvector centralities. This being the case, the individual systemic risk centrality measures from the right eigenvector </w:t>
      </w:r>
      <m:oMath>
        <m:acc>
          <m:accPr>
            <m:chr m:val="̃"/>
            <m:ctrlPr>
              <w:rPr>
                <w:rFonts w:ascii="Cambria Math" w:hAnsi="Cambria Math"/>
                <w:i/>
                <w:szCs w:val="24"/>
              </w:rPr>
            </m:ctrlPr>
          </m:accPr>
          <m:e>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1</m:t>
                </m:r>
              </m:sub>
            </m:sSub>
          </m:e>
        </m:acc>
      </m:oMath>
      <w:r w:rsidR="00543BA7" w:rsidRPr="00C44326">
        <w:rPr>
          <w:szCs w:val="24"/>
        </w:rPr>
        <w:t xml:space="preserve"> is recommended. Nevertheless, as the analysis of contagion in financial systems encapsulated in (12) and (15) suggests, the application of deterrence must be along the rows of </w:t>
      </w:r>
      <w:r w:rsidR="00543BA7" w:rsidRPr="00C44326">
        <w:rPr>
          <w:rFonts w:ascii="Symbol" w:hAnsi="Symbol"/>
          <w:b/>
          <w:szCs w:val="24"/>
        </w:rPr>
        <w:t></w:t>
      </w:r>
      <w:r w:rsidR="00543BA7" w:rsidRPr="00C44326">
        <w:rPr>
          <w:szCs w:val="24"/>
        </w:rPr>
        <w:t xml:space="preserve">´. </w:t>
      </w:r>
    </w:p>
    <w:p w:rsidR="001B7538" w:rsidRDefault="001B7538" w:rsidP="00543BA7">
      <w:pPr>
        <w:widowControl w:val="0"/>
        <w:ind w:left="-567"/>
        <w:rPr>
          <w:szCs w:val="24"/>
        </w:rPr>
      </w:pPr>
    </w:p>
    <w:p w:rsidR="00543BA7" w:rsidRPr="00C44326" w:rsidRDefault="00543BA7" w:rsidP="00543BA7">
      <w:pPr>
        <w:widowControl w:val="0"/>
        <w:ind w:left="-567"/>
        <w:rPr>
          <w:szCs w:val="24"/>
        </w:rPr>
      </w:pPr>
      <w:r w:rsidRPr="00C44326">
        <w:rPr>
          <w:szCs w:val="24"/>
        </w:rPr>
        <w:t xml:space="preserve">There are 4 ways in which stability of the financial network can be achieved: </w:t>
      </w:r>
      <w:r w:rsidRPr="00C44326">
        <w:rPr>
          <w:szCs w:val="24"/>
        </w:rPr>
        <w:br/>
        <w:t>(</w:t>
      </w:r>
      <w:proofErr w:type="spellStart"/>
      <w:r w:rsidRPr="00C44326">
        <w:rPr>
          <w:szCs w:val="24"/>
        </w:rPr>
        <w:t>i</w:t>
      </w:r>
      <w:proofErr w:type="spellEnd"/>
      <w:r w:rsidRPr="00C44326">
        <w:rPr>
          <w:szCs w:val="24"/>
        </w:rPr>
        <w:t xml:space="preserve">) Constrain the bilateral exposure of financial intermediaries; </w:t>
      </w:r>
      <w:r w:rsidRPr="00C44326">
        <w:rPr>
          <w:szCs w:val="24"/>
        </w:rPr>
        <w:br/>
        <w:t xml:space="preserve">(ii) Ad </w:t>
      </w:r>
      <w:proofErr w:type="spellStart"/>
      <w:r w:rsidRPr="00C44326">
        <w:rPr>
          <w:szCs w:val="24"/>
        </w:rPr>
        <w:t>hocly</w:t>
      </w:r>
      <w:proofErr w:type="spellEnd"/>
      <w:r w:rsidRPr="00C44326">
        <w:rPr>
          <w:szCs w:val="24"/>
        </w:rPr>
        <w:t xml:space="preserve"> increase the threshold </w:t>
      </w:r>
      <w:r w:rsidRPr="00C44326">
        <w:rPr>
          <w:rFonts w:ascii="Symbol" w:hAnsi="Symbol"/>
          <w:szCs w:val="24"/>
        </w:rPr>
        <w:t></w:t>
      </w:r>
      <w:r w:rsidRPr="00C44326">
        <w:rPr>
          <w:rFonts w:ascii="Symbol" w:hAnsi="Symbol"/>
          <w:szCs w:val="24"/>
        </w:rPr>
        <w:t></w:t>
      </w:r>
      <w:r w:rsidRPr="00C44326">
        <w:rPr>
          <w:szCs w:val="24"/>
        </w:rPr>
        <w:t>in (12) identically for all FIs;</w:t>
      </w:r>
      <w:r w:rsidRPr="00C44326">
        <w:rPr>
          <w:szCs w:val="24"/>
        </w:rPr>
        <w:br/>
        <w:t xml:space="preserve">(iii) Change the topology of the network; </w:t>
      </w:r>
      <w:r w:rsidRPr="00C44326">
        <w:rPr>
          <w:szCs w:val="24"/>
        </w:rPr>
        <w:br/>
        <w:t xml:space="preserve">(iv) Levy a capital surcharge commensurate to the right eigenvector centrality </w:t>
      </w:r>
      <m:oMath>
        <m:acc>
          <m:accPr>
            <m:chr m:val="̃"/>
            <m:ctrlPr>
              <w:rPr>
                <w:rFonts w:ascii="Cambria Math" w:hAnsi="Cambria Math"/>
                <w:i/>
                <w:szCs w:val="24"/>
              </w:rPr>
            </m:ctrlPr>
          </m:accPr>
          <m:e>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1</m:t>
                </m:r>
              </m:sub>
            </m:sSub>
          </m:e>
        </m:acc>
      </m:oMath>
      <w:r w:rsidRPr="00C44326">
        <w:rPr>
          <w:szCs w:val="24"/>
        </w:rPr>
        <w:t xml:space="preserve"> of a FI in (12). </w:t>
      </w:r>
      <w:r w:rsidRPr="00C44326">
        <w:rPr>
          <w:szCs w:val="24"/>
        </w:rPr>
        <w:br/>
      </w:r>
      <w:r w:rsidRPr="00C44326">
        <w:rPr>
          <w:szCs w:val="24"/>
        </w:rPr>
        <w:br/>
        <w:t xml:space="preserve">The first two measures do not price in the negative externalities and systemic risk associated with failure of highly network central nodes. </w:t>
      </w:r>
      <w:r w:rsidR="005C4152">
        <w:rPr>
          <w:szCs w:val="24"/>
        </w:rPr>
        <w:t xml:space="preserve"> </w:t>
      </w:r>
      <w:r w:rsidRPr="00C44326">
        <w:rPr>
          <w:szCs w:val="24"/>
        </w:rPr>
        <w:t xml:space="preserve">Network topologies emerge endogenously and are hard to manipulate exogenously.       </w:t>
      </w:r>
    </w:p>
    <w:p w:rsidR="00B27DB9" w:rsidRDefault="00B27DB9" w:rsidP="00543BA7">
      <w:pPr>
        <w:widowControl w:val="0"/>
        <w:ind w:left="-567"/>
        <w:jc w:val="both"/>
        <w:rPr>
          <w:szCs w:val="24"/>
        </w:rPr>
      </w:pPr>
    </w:p>
    <w:p w:rsidR="00543BA7" w:rsidRPr="00C44326" w:rsidRDefault="00543BA7" w:rsidP="00543BA7">
      <w:pPr>
        <w:widowControl w:val="0"/>
        <w:ind w:left="-567"/>
        <w:jc w:val="both"/>
        <w:rPr>
          <w:szCs w:val="24"/>
        </w:rPr>
      </w:pPr>
      <w:r w:rsidRPr="00C44326">
        <w:rPr>
          <w:szCs w:val="24"/>
        </w:rPr>
        <w:t xml:space="preserve">The aim of the super-spreader tax is to have FIs with high eigenvector centrality parameters to internalize the costs that they inflict on others by their failure and to mitigate their impact on the system by reducing their contribution to network instability as given by </w:t>
      </w:r>
      <w:r w:rsidRPr="00C44326">
        <w:rPr>
          <w:rFonts w:ascii="Symbol" w:hAnsi="Symbol"/>
          <w:szCs w:val="24"/>
        </w:rPr>
        <w:t></w:t>
      </w:r>
      <w:r w:rsidRPr="00C44326">
        <w:rPr>
          <w:szCs w:val="24"/>
          <w:vertAlign w:val="subscript"/>
        </w:rPr>
        <w:t>max</w:t>
      </w:r>
      <w:r w:rsidRPr="00C44326">
        <w:rPr>
          <w:szCs w:val="24"/>
        </w:rPr>
        <w:t>.  As discussed, critical to the von-</w:t>
      </w:r>
      <w:proofErr w:type="spellStart"/>
      <w:r w:rsidRPr="00C44326">
        <w:rPr>
          <w:szCs w:val="24"/>
        </w:rPr>
        <w:t>Mises</w:t>
      </w:r>
      <w:proofErr w:type="spellEnd"/>
      <w:r w:rsidRPr="00C44326">
        <w:rPr>
          <w:szCs w:val="24"/>
        </w:rPr>
        <w:t xml:space="preserve"> power iteration algorithm for the calculation of </w:t>
      </w:r>
      <w:proofErr w:type="spellStart"/>
      <w:r w:rsidRPr="00C44326">
        <w:rPr>
          <w:rStyle w:val="texhtml"/>
          <w:sz w:val="24"/>
          <w:szCs w:val="24"/>
        </w:rPr>
        <w:t>λ</w:t>
      </w:r>
      <w:r w:rsidRPr="00C44326">
        <w:rPr>
          <w:rStyle w:val="texhtml"/>
          <w:sz w:val="24"/>
          <w:szCs w:val="24"/>
          <w:vertAlign w:val="subscript"/>
        </w:rPr>
        <w:t>max</w:t>
      </w:r>
      <w:proofErr w:type="spellEnd"/>
      <w:r w:rsidRPr="00C44326">
        <w:rPr>
          <w:szCs w:val="24"/>
        </w:rPr>
        <w:t xml:space="preserve"> are the row sums S</w:t>
      </w:r>
      <w:r w:rsidRPr="00C44326">
        <w:rPr>
          <w:szCs w:val="24"/>
          <w:vertAlign w:val="subscript"/>
        </w:rPr>
        <w:t xml:space="preserve">i </w:t>
      </w:r>
      <w:r w:rsidRPr="00C44326">
        <w:rPr>
          <w:szCs w:val="24"/>
        </w:rPr>
        <w:t xml:space="preserve">of the </w:t>
      </w:r>
      <w:proofErr w:type="spellStart"/>
      <w:r w:rsidRPr="00C44326">
        <w:rPr>
          <w:szCs w:val="24"/>
        </w:rPr>
        <w:t>ith</w:t>
      </w:r>
      <w:proofErr w:type="spellEnd"/>
      <w:r w:rsidRPr="00C44326">
        <w:rPr>
          <w:szCs w:val="24"/>
        </w:rPr>
        <w:t xml:space="preserve"> row in </w:t>
      </w:r>
      <w:r w:rsidRPr="00C44326">
        <w:rPr>
          <w:rFonts w:ascii="Symbol" w:hAnsi="Symbol"/>
          <w:szCs w:val="24"/>
        </w:rPr>
        <w:t></w:t>
      </w:r>
      <w:r w:rsidRPr="00C44326">
        <w:rPr>
          <w:szCs w:val="24"/>
        </w:rPr>
        <w:t xml:space="preserve">´, </w:t>
      </w:r>
    </w:p>
    <w:p w:rsidR="00543BA7" w:rsidRPr="00C44326" w:rsidRDefault="00543BA7" w:rsidP="00543BA7">
      <w:pPr>
        <w:widowControl w:val="0"/>
        <w:ind w:left="-567"/>
        <w:jc w:val="both"/>
        <w:rPr>
          <w:rFonts w:ascii="Cambria Math" w:hAnsi="Cambria Math"/>
          <w:i/>
          <w:szCs w:val="24"/>
        </w:rPr>
      </w:pPr>
      <w:r w:rsidRPr="00C44326">
        <w:rPr>
          <w:szCs w:val="24"/>
        </w:rPr>
        <w:t xml:space="preserve">                                                   </w:t>
      </w:r>
      <w:r w:rsidRPr="00C44326">
        <w:rPr>
          <w:i/>
          <w:szCs w:val="24"/>
        </w:rPr>
        <w:t>S</w:t>
      </w:r>
      <w:r w:rsidRPr="00C44326">
        <w:rPr>
          <w:i/>
          <w:szCs w:val="24"/>
          <w:vertAlign w:val="subscript"/>
        </w:rPr>
        <w:t>i</w:t>
      </w:r>
      <w:r w:rsidRPr="00C44326">
        <w:rPr>
          <w:szCs w:val="24"/>
          <w:vertAlign w:val="subscript"/>
        </w:rPr>
        <w:t xml:space="preserve"> </w:t>
      </w:r>
      <w:r w:rsidRPr="00C44326">
        <w:rPr>
          <w:szCs w:val="24"/>
        </w:rPr>
        <w:t xml:space="preserve">= </w:t>
      </w:r>
      <m:oMath>
        <m:r>
          <w:rPr>
            <w:rFonts w:ascii="Cambria Math" w:hAnsi="Cambria Math"/>
            <w:szCs w:val="24"/>
          </w:rPr>
          <m:t xml:space="preserve"> </m:t>
        </m:r>
        <m:nary>
          <m:naryPr>
            <m:chr m:val="∑"/>
            <m:limLoc m:val="undOvr"/>
            <m:supHide m:val="1"/>
            <m:ctrlPr>
              <w:rPr>
                <w:rFonts w:ascii="Cambria Math" w:hAnsi="Cambria Math"/>
                <w:i/>
                <w:szCs w:val="24"/>
              </w:rPr>
            </m:ctrlPr>
          </m:naryPr>
          <m:sub>
            <m:r>
              <w:rPr>
                <w:rFonts w:ascii="Cambria Math" w:hAnsi="Cambria Math"/>
                <w:szCs w:val="24"/>
              </w:rPr>
              <m:t>j</m:t>
            </m:r>
          </m:sub>
          <m:sup/>
          <m:e>
            <m:sSub>
              <m:sSubPr>
                <m:ctrlPr>
                  <w:rPr>
                    <w:rFonts w:ascii="Cambria Math" w:hAnsi="Cambria Math"/>
                    <w:i/>
                    <w:szCs w:val="24"/>
                  </w:rPr>
                </m:ctrlPr>
              </m:sSubPr>
              <m:e>
                <m:r>
                  <w:rPr>
                    <w:rFonts w:ascii="Cambria Math" w:hAnsi="Cambria Math"/>
                    <w:szCs w:val="24"/>
                  </w:rPr>
                  <m:t>θ</m:t>
                </m:r>
              </m:e>
              <m:sub>
                <m:r>
                  <w:rPr>
                    <w:rFonts w:ascii="Cambria Math" w:hAnsi="Cambria Math"/>
                    <w:szCs w:val="24"/>
                  </w:rPr>
                  <m:t>ji</m:t>
                </m:r>
              </m:sub>
            </m:sSub>
          </m:e>
        </m:nary>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den>
        </m:f>
        <m:r>
          <w:rPr>
            <w:rFonts w:ascii="Cambria Math" w:hAnsi="Cambria Math"/>
            <w:szCs w:val="24"/>
          </w:rPr>
          <m:t xml:space="preserve"> </m:t>
        </m:r>
        <m:nary>
          <m:naryPr>
            <m:chr m:val="∑"/>
            <m:limLoc m:val="undOvr"/>
            <m:supHide m:val="1"/>
            <m:ctrlPr>
              <w:rPr>
                <w:rFonts w:ascii="Cambria Math" w:hAnsi="Cambria Math"/>
                <w:i/>
                <w:szCs w:val="24"/>
              </w:rPr>
            </m:ctrlPr>
          </m:naryPr>
          <m:sub>
            <m:r>
              <w:rPr>
                <w:rFonts w:ascii="Cambria Math" w:hAnsi="Cambria Math"/>
                <w:szCs w:val="24"/>
              </w:rPr>
              <m:t>j</m:t>
            </m:r>
          </m:sub>
          <m:sup/>
          <m:e>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ji</m:t>
                </m:r>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ij</m:t>
            </m:r>
          </m:sub>
        </m:sSub>
        <m:sSup>
          <m:sSupPr>
            <m:ctrlPr>
              <w:rPr>
                <w:rFonts w:ascii="Cambria Math" w:hAnsi="Cambria Math"/>
                <w:i/>
                <w:szCs w:val="24"/>
              </w:rPr>
            </m:ctrlPr>
          </m:sSupPr>
          <m:e>
            <m:r>
              <w:rPr>
                <w:rFonts w:ascii="Cambria Math" w:hAnsi="Cambria Math"/>
                <w:szCs w:val="24"/>
              </w:rPr>
              <m:t>)</m:t>
            </m:r>
          </m:e>
          <m:sup>
            <m:r>
              <w:rPr>
                <w:rFonts w:ascii="Cambria Math" w:hAnsi="Cambria Math"/>
                <w:szCs w:val="24"/>
              </w:rPr>
              <m:t>+</m:t>
            </m:r>
          </m:sup>
        </m:sSup>
      </m:oMath>
      <w:r w:rsidRPr="00C44326">
        <w:rPr>
          <w:szCs w:val="24"/>
        </w:rPr>
        <w:t xml:space="preserve">  .                      (23)    </w:t>
      </w:r>
    </w:p>
    <w:p w:rsidR="001B7538" w:rsidRDefault="001B7538" w:rsidP="00543BA7">
      <w:pPr>
        <w:widowControl w:val="0"/>
        <w:ind w:left="-567"/>
        <w:jc w:val="both"/>
        <w:rPr>
          <w:szCs w:val="24"/>
        </w:rPr>
      </w:pPr>
    </w:p>
    <w:p w:rsidR="00543BA7" w:rsidRPr="00C44326" w:rsidRDefault="00543BA7" w:rsidP="00543BA7">
      <w:pPr>
        <w:widowControl w:val="0"/>
        <w:ind w:left="-567"/>
        <w:jc w:val="both"/>
        <w:rPr>
          <w:szCs w:val="24"/>
        </w:rPr>
      </w:pPr>
      <w:r w:rsidRPr="00C44326">
        <w:rPr>
          <w:szCs w:val="24"/>
        </w:rPr>
        <w:t xml:space="preserve">We create a new row sum </w:t>
      </w:r>
      <w:r w:rsidRPr="00C44326">
        <w:rPr>
          <w:i/>
          <w:szCs w:val="24"/>
        </w:rPr>
        <w:t>S</w:t>
      </w:r>
      <w:r w:rsidRPr="00C44326">
        <w:rPr>
          <w:i/>
          <w:szCs w:val="24"/>
          <w:vertAlign w:val="subscript"/>
        </w:rPr>
        <w:t>i</w:t>
      </w:r>
      <w:r w:rsidRPr="00C44326">
        <w:rPr>
          <w:i/>
          <w:szCs w:val="24"/>
          <w:vertAlign w:val="superscript"/>
        </w:rPr>
        <w:t>#</w:t>
      </w:r>
      <w:r w:rsidRPr="00C44326">
        <w:rPr>
          <w:szCs w:val="24"/>
        </w:rPr>
        <w:t xml:space="preserve">, for each node so that a super-spreader tax denoted by </w:t>
      </w:r>
      <m:oMath>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m:t>
        </m:r>
      </m:oMath>
      <w:r w:rsidRPr="00C44326">
        <w:rPr>
          <w:i/>
          <w:szCs w:val="24"/>
        </w:rPr>
        <w:t xml:space="preserve"> </w:t>
      </w:r>
      <w:r w:rsidRPr="00C44326">
        <w:rPr>
          <w:szCs w:val="24"/>
        </w:rPr>
        <w:t xml:space="preserve"> is applied on the </w:t>
      </w:r>
      <w:proofErr w:type="spellStart"/>
      <w:r w:rsidRPr="00C44326">
        <w:rPr>
          <w:szCs w:val="24"/>
        </w:rPr>
        <w:t>ith</w:t>
      </w:r>
      <w:proofErr w:type="spellEnd"/>
      <w:r w:rsidRPr="00C44326">
        <w:rPr>
          <w:szCs w:val="24"/>
        </w:rPr>
        <w:t xml:space="preserve"> node in proportion to the right eigenvector centrality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m:t>
        </m:r>
      </m:oMath>
      <w:r w:rsidRPr="00C44326">
        <w:rPr>
          <w:i/>
          <w:szCs w:val="24"/>
        </w:rPr>
        <w:t xml:space="preserve"> </w:t>
      </w:r>
      <w:r w:rsidRPr="00C44326">
        <w:rPr>
          <w:szCs w:val="24"/>
        </w:rPr>
        <w:t>which is a measure of its systemic risk:</w:t>
      </w:r>
    </w:p>
    <w:p w:rsidR="00543BA7" w:rsidRPr="00C44326" w:rsidRDefault="00543BA7" w:rsidP="00543BA7">
      <w:pPr>
        <w:widowControl w:val="0"/>
        <w:ind w:left="-426"/>
        <w:jc w:val="both"/>
        <w:rPr>
          <w:rFonts w:ascii="Cambria Math" w:hAnsi="Cambria Math"/>
          <w:i/>
          <w:szCs w:val="24"/>
        </w:rPr>
      </w:pPr>
      <w:r w:rsidRPr="00C44326">
        <w:rPr>
          <w:i/>
          <w:szCs w:val="24"/>
        </w:rPr>
        <w:t xml:space="preserve">                                  S</w:t>
      </w:r>
      <w:r w:rsidRPr="00C44326">
        <w:rPr>
          <w:i/>
          <w:szCs w:val="24"/>
          <w:vertAlign w:val="subscript"/>
        </w:rPr>
        <w:t>i</w:t>
      </w:r>
      <w:r w:rsidRPr="00C44326">
        <w:rPr>
          <w:i/>
          <w:szCs w:val="24"/>
          <w:vertAlign w:val="superscript"/>
        </w:rPr>
        <w:t>#</w:t>
      </w:r>
      <w:r w:rsidRPr="00C44326">
        <w:rPr>
          <w:szCs w:val="24"/>
        </w:rPr>
        <w:t xml:space="preserve">   = </w:t>
      </w:r>
      <m:oMath>
        <m:r>
          <w:rPr>
            <w:rFonts w:ascii="Cambria Math" w:hAnsi="Cambria Math"/>
            <w:szCs w:val="24"/>
          </w:rPr>
          <m:t xml:space="preserve">   </m:t>
        </m:r>
        <m:nary>
          <m:naryPr>
            <m:chr m:val="∑"/>
            <m:limLoc m:val="undOvr"/>
            <m:supHide m:val="1"/>
            <m:ctrlPr>
              <w:rPr>
                <w:rFonts w:ascii="Cambria Math" w:hAnsi="Cambria Math"/>
                <w:i/>
                <w:szCs w:val="24"/>
              </w:rPr>
            </m:ctrlPr>
          </m:naryPr>
          <m:sub>
            <m:r>
              <w:rPr>
                <w:rFonts w:ascii="Cambria Math" w:hAnsi="Cambria Math"/>
                <w:szCs w:val="24"/>
              </w:rPr>
              <m:t>j</m:t>
            </m:r>
          </m:sub>
          <m:sup/>
          <m:e>
            <m:sSub>
              <m:sSubPr>
                <m:ctrlPr>
                  <w:rPr>
                    <w:rFonts w:ascii="Cambria Math" w:hAnsi="Cambria Math"/>
                    <w:i/>
                    <w:szCs w:val="24"/>
                  </w:rPr>
                </m:ctrlPr>
              </m:sSubPr>
              <m:e>
                <m:r>
                  <w:rPr>
                    <w:rFonts w:ascii="Cambria Math" w:hAnsi="Cambria Math"/>
                    <w:szCs w:val="24"/>
                  </w:rPr>
                  <m:t>θ</m:t>
                </m:r>
              </m:e>
              <m:sub>
                <m:r>
                  <w:rPr>
                    <w:rFonts w:ascii="Cambria Math" w:hAnsi="Cambria Math"/>
                    <w:szCs w:val="24"/>
                  </w:rPr>
                  <m:t>ji</m:t>
                </m:r>
              </m:sub>
            </m:sSub>
            <m:r>
              <w:rPr>
                <w:rFonts w:ascii="Cambria Math" w:hAnsi="Cambria Math"/>
                <w:szCs w:val="24"/>
              </w:rPr>
              <m:t>#</m:t>
            </m:r>
          </m:e>
        </m:nary>
        <m:r>
          <w:rPr>
            <w:rFonts w:ascii="Cambria Math" w:hAnsi="Cambria Math"/>
            <w:szCs w:val="24"/>
          </w:rPr>
          <m:t xml:space="preserve">= </m:t>
        </m:r>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den>
            </m:f>
            <m:r>
              <w:rPr>
                <w:rFonts w:ascii="Cambria Math" w:hAnsi="Cambria Math"/>
                <w:szCs w:val="24"/>
              </w:rPr>
              <m:t xml:space="preserve"> </m:t>
            </m:r>
            <m:nary>
              <m:naryPr>
                <m:chr m:val="∑"/>
                <m:limLoc m:val="undOvr"/>
                <m:supHide m:val="1"/>
                <m:ctrlPr>
                  <w:rPr>
                    <w:rFonts w:ascii="Cambria Math" w:hAnsi="Cambria Math"/>
                    <w:i/>
                    <w:szCs w:val="24"/>
                  </w:rPr>
                </m:ctrlPr>
              </m:naryPr>
              <m:sub>
                <m:r>
                  <w:rPr>
                    <w:rFonts w:ascii="Cambria Math" w:hAnsi="Cambria Math"/>
                    <w:szCs w:val="24"/>
                  </w:rPr>
                  <m:t>j</m:t>
                </m:r>
              </m:sub>
              <m:sup/>
              <m:e>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ji</m:t>
                    </m:r>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ij</m:t>
                </m:r>
              </m:sub>
            </m:sSub>
            <m:sSup>
              <m:sSupPr>
                <m:ctrlPr>
                  <w:rPr>
                    <w:rFonts w:ascii="Cambria Math" w:hAnsi="Cambria Math"/>
                    <w:i/>
                    <w:szCs w:val="24"/>
                  </w:rPr>
                </m:ctrlPr>
              </m:sSupPr>
              <m:e>
                <m:r>
                  <w:rPr>
                    <w:rFonts w:ascii="Cambria Math" w:hAnsi="Cambria Math"/>
                    <w:szCs w:val="24"/>
                  </w:rPr>
                  <m:t>)</m:t>
                </m:r>
              </m:e>
              <m:sup>
                <m:r>
                  <w:rPr>
                    <w:rFonts w:ascii="Cambria Math" w:hAnsi="Cambria Math"/>
                    <w:szCs w:val="24"/>
                  </w:rPr>
                  <m:t>+</m:t>
                </m:r>
              </m:sup>
            </m:sSup>
            <m:r>
              <w:rPr>
                <w:rFonts w:ascii="Cambria Math" w:hAnsi="Cambria Math"/>
                <w:szCs w:val="24"/>
              </w:rPr>
              <m:t>-</m:t>
            </m:r>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m:t>
            </m:r>
          </m:e>
        </m:d>
        <m:r>
          <w:rPr>
            <w:rFonts w:ascii="Cambria Math" w:hAnsi="Cambria Math"/>
            <w:szCs w:val="24"/>
          </w:rPr>
          <m:t xml:space="preserve"> .</m:t>
        </m:r>
      </m:oMath>
      <w:r w:rsidRPr="00C44326">
        <w:rPr>
          <w:szCs w:val="24"/>
        </w:rPr>
        <w:t xml:space="preserve">             (24)</w:t>
      </w:r>
      <w:r w:rsidRPr="00C44326">
        <w:rPr>
          <w:rStyle w:val="FootnoteReference"/>
          <w:sz w:val="24"/>
          <w:szCs w:val="24"/>
        </w:rPr>
        <w:footnoteReference w:id="33"/>
      </w:r>
      <w:r w:rsidRPr="00C44326">
        <w:rPr>
          <w:szCs w:val="24"/>
        </w:rPr>
        <w:t xml:space="preserve">       </w:t>
      </w:r>
    </w:p>
    <w:p w:rsidR="001B7538" w:rsidRDefault="001B7538" w:rsidP="00543BA7">
      <w:pPr>
        <w:widowControl w:val="0"/>
        <w:ind w:left="-567"/>
        <w:jc w:val="both"/>
        <w:rPr>
          <w:szCs w:val="24"/>
        </w:rPr>
      </w:pPr>
    </w:p>
    <w:p w:rsidR="00543BA7" w:rsidRPr="00C44326" w:rsidRDefault="00543BA7" w:rsidP="00543BA7">
      <w:pPr>
        <w:widowControl w:val="0"/>
        <w:ind w:left="-567"/>
        <w:jc w:val="both"/>
        <w:rPr>
          <w:szCs w:val="24"/>
        </w:rPr>
      </w:pPr>
      <w:r w:rsidRPr="00C44326">
        <w:rPr>
          <w:szCs w:val="24"/>
        </w:rPr>
        <w:t xml:space="preserve">The rationale behind this application of the right eigenvector centrality of a node as the basis of the super-spreader tax is to enable a node </w:t>
      </w:r>
      <w:r w:rsidR="002A692D">
        <w:rPr>
          <w:szCs w:val="24"/>
        </w:rPr>
        <w:t xml:space="preserve">to </w:t>
      </w:r>
      <w:r w:rsidRPr="00C44326">
        <w:rPr>
          <w:szCs w:val="24"/>
        </w:rPr>
        <w:t xml:space="preserve">provide a buffer proportional to its own capacity to propagate contagion.  Note, the funds that will be escrowed here using </w:t>
      </w:r>
      <m:oMath>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m:t>
        </m:r>
      </m:oMath>
      <w:r w:rsidRPr="00C44326">
        <w:rPr>
          <w:szCs w:val="24"/>
        </w:rPr>
        <w:t xml:space="preserve"> is not calibrated to mitigate failure of FI i due to its exposures to j counterparties, but it is in keeping with its own spreading powers. </w:t>
      </w:r>
    </w:p>
    <w:p w:rsidR="001B7538" w:rsidRDefault="001B7538" w:rsidP="00543BA7">
      <w:pPr>
        <w:widowControl w:val="0"/>
        <w:ind w:left="-567"/>
        <w:jc w:val="both"/>
        <w:rPr>
          <w:szCs w:val="24"/>
        </w:rPr>
      </w:pPr>
    </w:p>
    <w:p w:rsidR="00543BA7" w:rsidRPr="00C44326" w:rsidRDefault="00543BA7" w:rsidP="00543BA7">
      <w:pPr>
        <w:widowControl w:val="0"/>
        <w:ind w:left="-567"/>
        <w:jc w:val="both"/>
        <w:rPr>
          <w:szCs w:val="24"/>
        </w:rPr>
      </w:pPr>
      <w:r w:rsidRPr="00C44326">
        <w:rPr>
          <w:szCs w:val="24"/>
        </w:rPr>
        <w:t>Thus,</w:t>
      </w:r>
    </w:p>
    <w:p w:rsidR="00543BA7" w:rsidRPr="00C44326" w:rsidRDefault="00543BA7" w:rsidP="00543BA7">
      <w:pPr>
        <w:widowControl w:val="0"/>
        <w:ind w:left="-426"/>
        <w:jc w:val="both"/>
        <w:rPr>
          <w:rFonts w:ascii="Symbol" w:hAnsi="Symbol"/>
          <w:szCs w:val="24"/>
        </w:rPr>
      </w:pPr>
      <w:r w:rsidRPr="00C44326">
        <w:rPr>
          <w:szCs w:val="24"/>
        </w:rPr>
        <w:t xml:space="preserve">                                           </w:t>
      </w:r>
      <w:r w:rsidRPr="00C44326">
        <w:rPr>
          <w:i/>
          <w:szCs w:val="24"/>
        </w:rPr>
        <w:t xml:space="preserve">       S</w:t>
      </w:r>
      <w:r w:rsidRPr="00C44326">
        <w:rPr>
          <w:i/>
          <w:szCs w:val="24"/>
          <w:vertAlign w:val="subscript"/>
        </w:rPr>
        <w:t>i</w:t>
      </w:r>
      <w:r w:rsidRPr="00C44326">
        <w:rPr>
          <w:i/>
          <w:szCs w:val="24"/>
          <w:vertAlign w:val="superscript"/>
        </w:rPr>
        <w:t>#</w:t>
      </w:r>
      <w:r w:rsidRPr="00C44326">
        <w:rPr>
          <w:szCs w:val="24"/>
        </w:rPr>
        <w:t xml:space="preserve">   &lt;  </w:t>
      </w:r>
      <w:r w:rsidRPr="00C44326">
        <w:rPr>
          <w:i/>
          <w:szCs w:val="24"/>
        </w:rPr>
        <w:t>S</w:t>
      </w:r>
      <w:r w:rsidRPr="00C44326">
        <w:rPr>
          <w:i/>
          <w:szCs w:val="24"/>
          <w:vertAlign w:val="subscript"/>
        </w:rPr>
        <w:t>i</w:t>
      </w:r>
      <w:r w:rsidRPr="00C44326">
        <w:rPr>
          <w:i/>
          <w:szCs w:val="24"/>
        </w:rPr>
        <w:t xml:space="preserve">   </w:t>
      </w:r>
      <w:r w:rsidRPr="00C44326">
        <w:rPr>
          <w:szCs w:val="24"/>
        </w:rPr>
        <w:t xml:space="preserve">   for        </w:t>
      </w:r>
      <m:oMath>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 </m:t>
        </m:r>
      </m:oMath>
      <w:r w:rsidRPr="00C44326">
        <w:rPr>
          <w:i/>
          <w:szCs w:val="24"/>
        </w:rPr>
        <w:t xml:space="preserve"> </w:t>
      </w:r>
      <w:r w:rsidRPr="00C44326">
        <w:rPr>
          <w:szCs w:val="24"/>
        </w:rPr>
        <w:t xml:space="preserve">   &gt; 0.                        (25)</w:t>
      </w:r>
    </w:p>
    <w:p w:rsidR="001B7538" w:rsidRDefault="001B7538" w:rsidP="00543BA7">
      <w:pPr>
        <w:widowControl w:val="0"/>
        <w:ind w:left="-567"/>
        <w:rPr>
          <w:szCs w:val="24"/>
        </w:rPr>
      </w:pPr>
    </w:p>
    <w:p w:rsidR="00543BA7" w:rsidRPr="00C44326" w:rsidRDefault="00543BA7" w:rsidP="00543BA7">
      <w:pPr>
        <w:widowControl w:val="0"/>
        <w:ind w:left="-567"/>
        <w:rPr>
          <w:szCs w:val="24"/>
        </w:rPr>
      </w:pPr>
      <w:r w:rsidRPr="00C44326">
        <w:rPr>
          <w:szCs w:val="24"/>
        </w:rPr>
        <w:t>We will consider two formulations of the super-spreader tax:</w:t>
      </w:r>
      <w:r w:rsidRPr="00C44326">
        <w:rPr>
          <w:szCs w:val="24"/>
        </w:rPr>
        <w:br/>
        <w:t xml:space="preserve">  </w:t>
      </w:r>
      <w:r w:rsidRPr="00C44326">
        <w:rPr>
          <w:szCs w:val="24"/>
        </w:rPr>
        <w:br/>
        <w:t xml:space="preserve"> </w:t>
      </w:r>
      <w:r w:rsidRPr="00C44326">
        <w:rPr>
          <w:i/>
          <w:szCs w:val="24"/>
        </w:rPr>
        <w:t xml:space="preserve">                                    </w:t>
      </w:r>
      <m:oMath>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 </m:t>
        </m:r>
      </m:oMath>
      <w:r w:rsidRPr="00C44326">
        <w:rPr>
          <w:i/>
          <w:szCs w:val="24"/>
        </w:rPr>
        <w:t xml:space="preserve"> = </w:t>
      </w:r>
      <w:r w:rsidRPr="00C44326">
        <w:rPr>
          <w:rFonts w:ascii="Symbol" w:hAnsi="Symbol"/>
          <w:i/>
          <w:szCs w:val="24"/>
        </w:rPr>
        <w:t></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 xml:space="preserve"> v</m:t>
                </m:r>
              </m:e>
            </m:acc>
          </m:e>
          <m:sub>
            <m:r>
              <w:rPr>
                <w:rFonts w:ascii="Cambria Math" w:hAnsi="Cambria Math"/>
                <w:szCs w:val="24"/>
              </w:rPr>
              <m:t>i</m:t>
            </m:r>
          </m:sub>
        </m:sSub>
      </m:oMath>
      <w:r w:rsidRPr="00C44326">
        <w:rPr>
          <w:i/>
          <w:szCs w:val="24"/>
        </w:rPr>
        <w:t xml:space="preserve"> ,        0 &lt; </w:t>
      </w:r>
      <w:r w:rsidRPr="00C44326">
        <w:rPr>
          <w:rFonts w:ascii="Symbol" w:hAnsi="Symbol"/>
          <w:i/>
          <w:szCs w:val="24"/>
        </w:rPr>
        <w:t></w:t>
      </w:r>
      <w:r w:rsidRPr="00C44326">
        <w:rPr>
          <w:i/>
          <w:szCs w:val="24"/>
        </w:rPr>
        <w:t xml:space="preserve"> ≤ 1    or </w:t>
      </w:r>
      <w:r w:rsidRPr="00C44326">
        <w:rPr>
          <w:rFonts w:ascii="Symbol" w:hAnsi="Symbol"/>
          <w:i/>
          <w:szCs w:val="24"/>
        </w:rPr>
        <w:t></w:t>
      </w:r>
      <w:r w:rsidRPr="00C44326">
        <w:rPr>
          <w:i/>
          <w:szCs w:val="24"/>
        </w:rPr>
        <w:t xml:space="preserve"> &gt;1 </w:t>
      </w:r>
      <w:r w:rsidRPr="00C44326">
        <w:rPr>
          <w:szCs w:val="24"/>
        </w:rPr>
        <w:t xml:space="preserve">.                      </w:t>
      </w:r>
      <w:r w:rsidR="005E268D">
        <w:rPr>
          <w:szCs w:val="24"/>
        </w:rPr>
        <w:t xml:space="preserve">  </w:t>
      </w:r>
      <w:r w:rsidR="009F496D">
        <w:rPr>
          <w:szCs w:val="24"/>
        </w:rPr>
        <w:t xml:space="preserve"> </w:t>
      </w:r>
      <w:r w:rsidRPr="00C44326">
        <w:rPr>
          <w:szCs w:val="24"/>
        </w:rPr>
        <w:t>(26.a)</w:t>
      </w:r>
    </w:p>
    <w:p w:rsidR="00543BA7" w:rsidRPr="00C44326" w:rsidRDefault="00543BA7" w:rsidP="00543BA7">
      <w:pPr>
        <w:widowControl w:val="0"/>
        <w:ind w:left="-426"/>
        <w:jc w:val="both"/>
        <w:rPr>
          <w:rFonts w:ascii="Symbol" w:hAnsi="Symbol"/>
          <w:szCs w:val="24"/>
        </w:rPr>
      </w:pPr>
      <w:r w:rsidRPr="00C44326">
        <w:rPr>
          <w:i/>
          <w:szCs w:val="24"/>
        </w:rPr>
        <w:t xml:space="preserve">                                   </w:t>
      </w:r>
      <m:oMath>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 </m:t>
        </m:r>
      </m:oMath>
      <w:r w:rsidRPr="00C44326">
        <w:rPr>
          <w:i/>
          <w:szCs w:val="24"/>
        </w:rPr>
        <w:t xml:space="preserve"> = </w:t>
      </w:r>
      <w:r w:rsidRPr="00C44326">
        <w:rPr>
          <w:rFonts w:ascii="Symbol" w:hAnsi="Symbol"/>
          <w:i/>
          <w:szCs w:val="24"/>
        </w:rPr>
        <w:t></w:t>
      </w:r>
      <w:r w:rsidRPr="00C44326">
        <w:rPr>
          <w:i/>
          <w:szCs w:val="24"/>
        </w:rPr>
        <w:t xml:space="preserve"> </w:t>
      </w:r>
      <m:oMath>
        <m:sSubSup>
          <m:sSubSupPr>
            <m:ctrlPr>
              <w:rPr>
                <w:rFonts w:ascii="Cambria Math" w:hAnsi="Cambria Math"/>
                <w:i/>
                <w:szCs w:val="24"/>
              </w:rPr>
            </m:ctrlPr>
          </m:sSubSup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up>
            <m:r>
              <w:rPr>
                <w:rFonts w:ascii="Cambria Math" w:hAnsi="Cambria Math"/>
                <w:szCs w:val="24"/>
              </w:rPr>
              <m:t>2</m:t>
            </m:r>
          </m:sup>
        </m:sSubSup>
      </m:oMath>
      <w:r w:rsidRPr="00C44326">
        <w:rPr>
          <w:i/>
          <w:szCs w:val="24"/>
        </w:rPr>
        <w:t xml:space="preserve"> ,        0 &lt;</w:t>
      </w:r>
      <w:r w:rsidRPr="00C44326">
        <w:rPr>
          <w:rFonts w:ascii="Symbol" w:hAnsi="Symbol"/>
          <w:i/>
          <w:szCs w:val="24"/>
        </w:rPr>
        <w:t></w:t>
      </w:r>
      <w:r w:rsidRPr="00C44326">
        <w:rPr>
          <w:i/>
          <w:szCs w:val="24"/>
        </w:rPr>
        <w:t xml:space="preserve"> </w:t>
      </w:r>
      <w:r w:rsidRPr="00C44326">
        <w:rPr>
          <w:rFonts w:ascii="Symbol" w:hAnsi="Symbol"/>
          <w:i/>
          <w:szCs w:val="24"/>
        </w:rPr>
        <w:t></w:t>
      </w:r>
      <w:r w:rsidRPr="00C44326">
        <w:rPr>
          <w:i/>
          <w:szCs w:val="24"/>
        </w:rPr>
        <w:t xml:space="preserve"> ≤ 1    or </w:t>
      </w:r>
      <w:r w:rsidRPr="00C44326">
        <w:rPr>
          <w:rFonts w:ascii="Symbol" w:hAnsi="Symbol"/>
          <w:i/>
          <w:szCs w:val="24"/>
        </w:rPr>
        <w:t></w:t>
      </w:r>
      <w:r w:rsidRPr="00C44326">
        <w:rPr>
          <w:i/>
          <w:szCs w:val="24"/>
        </w:rPr>
        <w:t xml:space="preserve"> &gt;1 </w:t>
      </w:r>
      <w:r w:rsidRPr="00C44326">
        <w:rPr>
          <w:szCs w:val="24"/>
        </w:rPr>
        <w:t>.</w:t>
      </w:r>
      <w:r w:rsidRPr="00C44326">
        <w:rPr>
          <w:i/>
          <w:szCs w:val="24"/>
        </w:rPr>
        <w:t xml:space="preserve">    </w:t>
      </w:r>
      <w:r w:rsidRPr="00C44326">
        <w:rPr>
          <w:szCs w:val="24"/>
        </w:rPr>
        <w:t xml:space="preserve">                </w:t>
      </w:r>
      <w:r w:rsidR="005E268D">
        <w:rPr>
          <w:szCs w:val="24"/>
        </w:rPr>
        <w:t xml:space="preserve">  </w:t>
      </w:r>
      <w:r w:rsidRPr="00C44326">
        <w:rPr>
          <w:szCs w:val="24"/>
        </w:rPr>
        <w:t>(26.b)</w:t>
      </w:r>
    </w:p>
    <w:p w:rsidR="001B7538" w:rsidRDefault="001B7538" w:rsidP="00543BA7">
      <w:pPr>
        <w:widowControl w:val="0"/>
        <w:ind w:left="-567"/>
        <w:rPr>
          <w:szCs w:val="24"/>
        </w:rPr>
      </w:pPr>
    </w:p>
    <w:p w:rsidR="00543BA7" w:rsidRPr="00C44326" w:rsidRDefault="00543BA7" w:rsidP="00543BA7">
      <w:pPr>
        <w:widowControl w:val="0"/>
        <w:ind w:left="-567"/>
        <w:rPr>
          <w:rFonts w:ascii="Symbol" w:hAnsi="Symbol"/>
          <w:szCs w:val="24"/>
        </w:rPr>
      </w:pPr>
      <w:r w:rsidRPr="00C44326">
        <w:rPr>
          <w:szCs w:val="24"/>
        </w:rPr>
        <w:t xml:space="preserve">In (26.a), the super-spreader tax </w:t>
      </w:r>
      <m:oMath>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m:t>
        </m:r>
      </m:oMath>
      <w:r w:rsidRPr="00C44326">
        <w:rPr>
          <w:szCs w:val="24"/>
        </w:rPr>
        <w:t xml:space="preserve">is a linear function of a FI’s eigenvector centrality.  In (26.b) the super-spreader tax is set proportionate to </w:t>
      </w:r>
      <m:oMath>
        <m:sSubSup>
          <m:sSubSupPr>
            <m:ctrlPr>
              <w:rPr>
                <w:rFonts w:ascii="Cambria Math" w:hAnsi="Cambria Math"/>
                <w:i/>
                <w:szCs w:val="24"/>
              </w:rPr>
            </m:ctrlPr>
          </m:sSubSup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up>
            <m:r>
              <w:rPr>
                <w:rFonts w:ascii="Cambria Math" w:hAnsi="Cambria Math"/>
                <w:szCs w:val="24"/>
              </w:rPr>
              <m:t>2</m:t>
            </m:r>
          </m:sup>
        </m:sSubSup>
      </m:oMath>
      <w:r w:rsidRPr="00C44326">
        <w:rPr>
          <w:i/>
          <w:szCs w:val="24"/>
        </w:rPr>
        <w:t xml:space="preserve"> </w:t>
      </w:r>
      <w:r w:rsidRPr="00C44326">
        <w:rPr>
          <w:szCs w:val="24"/>
        </w:rPr>
        <w:t xml:space="preserve">rather than to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oMath>
      <w:r w:rsidRPr="00C44326">
        <w:rPr>
          <w:szCs w:val="24"/>
        </w:rPr>
        <w:t xml:space="preserve">.  The advantage of this is that </w:t>
      </w:r>
      <m:oMath>
        <m:sSubSup>
          <m:sSubSupPr>
            <m:ctrlPr>
              <w:rPr>
                <w:rFonts w:ascii="Cambria Math" w:hAnsi="Cambria Math"/>
                <w:i/>
                <w:szCs w:val="24"/>
              </w:rPr>
            </m:ctrlPr>
          </m:sSubSup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up>
            <m:r>
              <w:rPr>
                <w:rFonts w:ascii="Cambria Math" w:hAnsi="Cambria Math"/>
                <w:szCs w:val="24"/>
              </w:rPr>
              <m:t>2</m:t>
            </m:r>
          </m:sup>
        </m:sSubSup>
      </m:oMath>
      <w:r w:rsidRPr="00C44326">
        <w:rPr>
          <w:i/>
          <w:szCs w:val="24"/>
          <w:vertAlign w:val="superscript"/>
        </w:rPr>
        <w:t xml:space="preserve"> </w:t>
      </w:r>
      <w:r w:rsidRPr="00C44326">
        <w:rPr>
          <w:szCs w:val="24"/>
        </w:rPr>
        <w:t xml:space="preserve">is a naturally normalized variable with </w:t>
      </w:r>
      <m:oMath>
        <m:nary>
          <m:naryPr>
            <m:chr m:val="∑"/>
            <m:limLoc m:val="undOvr"/>
            <m:supHide m:val="1"/>
            <m:ctrlPr>
              <w:rPr>
                <w:rFonts w:ascii="Cambria Math" w:hAnsi="Cambria Math"/>
                <w:i/>
                <w:szCs w:val="24"/>
              </w:rPr>
            </m:ctrlPr>
          </m:naryPr>
          <m:sub>
            <m:r>
              <w:rPr>
                <w:rFonts w:ascii="Cambria Math" w:hAnsi="Cambria Math"/>
                <w:szCs w:val="24"/>
              </w:rPr>
              <m:t>i</m:t>
            </m:r>
          </m:sub>
          <m:sup/>
          <m:e>
            <m:sSubSup>
              <m:sSubSupPr>
                <m:ctrlPr>
                  <w:rPr>
                    <w:rFonts w:ascii="Cambria Math" w:hAnsi="Cambria Math"/>
                    <w:i/>
                    <w:szCs w:val="24"/>
                  </w:rPr>
                </m:ctrlPr>
              </m:sSubSup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up>
                <m:r>
                  <w:rPr>
                    <w:rFonts w:ascii="Cambria Math" w:hAnsi="Cambria Math"/>
                    <w:szCs w:val="24"/>
                  </w:rPr>
                  <m:t>2</m:t>
                </m:r>
              </m:sup>
            </m:sSubSup>
          </m:e>
        </m:nary>
        <m:r>
          <w:rPr>
            <w:rFonts w:ascii="Cambria Math" w:hAnsi="Cambria Math"/>
            <w:szCs w:val="24"/>
          </w:rPr>
          <m:t>=1</m:t>
        </m:r>
      </m:oMath>
      <w:r w:rsidRPr="00C44326">
        <w:rPr>
          <w:szCs w:val="24"/>
        </w:rPr>
        <w:t xml:space="preserve">.  Further, with the super-spreader tax being a function of </w:t>
      </w:r>
      <m:oMath>
        <m:sSubSup>
          <m:sSubSupPr>
            <m:ctrlPr>
              <w:rPr>
                <w:rFonts w:ascii="Cambria Math" w:hAnsi="Cambria Math"/>
                <w:i/>
                <w:szCs w:val="24"/>
              </w:rPr>
            </m:ctrlPr>
          </m:sSubSup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up>
            <m:r>
              <w:rPr>
                <w:rFonts w:ascii="Cambria Math" w:hAnsi="Cambria Math"/>
                <w:szCs w:val="24"/>
              </w:rPr>
              <m:t>2</m:t>
            </m:r>
          </m:sup>
        </m:sSubSup>
        <m:r>
          <w:rPr>
            <w:rFonts w:ascii="Cambria Math" w:hAnsi="Cambria Math"/>
            <w:szCs w:val="24"/>
          </w:rPr>
          <m:t xml:space="preserve"> </m:t>
        </m:r>
      </m:oMath>
      <w:r w:rsidRPr="00C44326">
        <w:rPr>
          <w:szCs w:val="24"/>
        </w:rPr>
        <w:t xml:space="preserve">rather than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oMath>
      <w:r w:rsidRPr="00C44326">
        <w:rPr>
          <w:szCs w:val="24"/>
        </w:rPr>
        <w:t xml:space="preserve"> , this will penalize nodes with higher eigenvector centrality more than others.  This is useful when the dominant eigenvector central node is distinctly more dominant than others and hence the progressivity of the tax rate becomes more apparent with the application of  </w:t>
      </w:r>
      <m:oMath>
        <m:sSubSup>
          <m:sSubSupPr>
            <m:ctrlPr>
              <w:rPr>
                <w:rFonts w:ascii="Cambria Math" w:hAnsi="Cambria Math"/>
                <w:i/>
                <w:szCs w:val="24"/>
              </w:rPr>
            </m:ctrlPr>
          </m:sSubSup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up>
            <m:r>
              <w:rPr>
                <w:rFonts w:ascii="Cambria Math" w:hAnsi="Cambria Math"/>
                <w:szCs w:val="24"/>
              </w:rPr>
              <m:t>2</m:t>
            </m:r>
          </m:sup>
        </m:sSubSup>
      </m:oMath>
      <w:r w:rsidRPr="00C44326">
        <w:rPr>
          <w:szCs w:val="24"/>
        </w:rPr>
        <w:t xml:space="preserve"> than of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oMath>
      <w:r w:rsidRPr="00C44326">
        <w:rPr>
          <w:szCs w:val="24"/>
        </w:rPr>
        <w:t xml:space="preserve">.  In contrast, when several nodes are equally dominant, the use of  </w:t>
      </w:r>
      <m:oMath>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 </m:t>
        </m:r>
      </m:oMath>
      <w:r w:rsidRPr="00C44326">
        <w:rPr>
          <w:i/>
          <w:szCs w:val="24"/>
        </w:rPr>
        <w:t xml:space="preserve"> = </w:t>
      </w:r>
      <w:r w:rsidRPr="00C44326">
        <w:rPr>
          <w:rFonts w:ascii="Symbol" w:hAnsi="Symbol"/>
          <w:i/>
          <w:szCs w:val="24"/>
        </w:rPr>
        <w:t></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 xml:space="preserve"> v</m:t>
                </m:r>
              </m:e>
            </m:acc>
          </m:e>
          <m:sub>
            <m:r>
              <w:rPr>
                <w:rFonts w:ascii="Cambria Math" w:hAnsi="Cambria Math"/>
                <w:szCs w:val="24"/>
              </w:rPr>
              <m:t>i</m:t>
            </m:r>
          </m:sub>
        </m:sSub>
      </m:oMath>
      <w:r w:rsidRPr="00C44326">
        <w:rPr>
          <w:i/>
          <w:szCs w:val="24"/>
        </w:rPr>
        <w:t xml:space="preserve">  </w:t>
      </w:r>
      <w:r w:rsidRPr="00C44326">
        <w:rPr>
          <w:szCs w:val="24"/>
        </w:rPr>
        <w:t xml:space="preserve">is more appropriate.  Finally, as </w:t>
      </w:r>
      <w:r w:rsidRPr="00C44326">
        <w:rPr>
          <w:i/>
          <w:szCs w:val="24"/>
        </w:rPr>
        <w:t>0</w:t>
      </w:r>
      <w:r w:rsidRPr="00C44326">
        <w:rPr>
          <w:szCs w:val="24"/>
        </w:rPr>
        <w:t xml:space="preserve"> </w:t>
      </w:r>
      <w:r w:rsidRPr="00C44326">
        <w:rPr>
          <w:i/>
          <w:szCs w:val="24"/>
        </w:rPr>
        <w:t xml:space="preserve">≤ </w:t>
      </w:r>
      <m:oMath>
        <m:r>
          <w:rPr>
            <w:rFonts w:ascii="Cambria Math" w:hAnsi="Cambria Math"/>
            <w:i/>
            <w:szCs w:val="24"/>
          </w:rPr>
          <w:sym w:font="Symbol" w:char="F074"/>
        </m:r>
        <m:r>
          <w:rPr>
            <w:rFonts w:ascii="Cambria Math" w:hAnsi="Cambria Math"/>
            <w:szCs w:val="24"/>
          </w:rPr>
          <m:t xml:space="preserve"> (</m:t>
        </m:r>
        <m:r>
          <m:rPr>
            <m:sty m:val="p"/>
          </m:rPr>
          <w:rPr>
            <w:rStyle w:val="texhtml"/>
            <w:rFonts w:ascii="Cambria Math" w:hAnsi="Cambria Math"/>
            <w:sz w:val="24"/>
            <w:szCs w:val="24"/>
            <w:vertAlign w:val="subscript"/>
          </w:rPr>
          <m:t xml:space="preserve"> </m:t>
        </m:r>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e>
        </m:acc>
        <m:r>
          <m:rPr>
            <m:sty m:val="p"/>
          </m:rPr>
          <w:rPr>
            <w:rFonts w:ascii="Cambria Math" w:hAnsi="Cambria Math"/>
            <w:szCs w:val="24"/>
          </w:rPr>
          <m:t>)</m:t>
        </m:r>
      </m:oMath>
      <w:r w:rsidRPr="00C44326">
        <w:rPr>
          <w:i/>
          <w:szCs w:val="24"/>
        </w:rPr>
        <w:t xml:space="preserve"> &lt;1</w:t>
      </w:r>
      <w:r w:rsidRPr="00C44326">
        <w:rPr>
          <w:szCs w:val="24"/>
        </w:rPr>
        <w:t xml:space="preserve">, equation (26.a) can extract more tax across the population with non-zero centrality measures than a tax rate using </w:t>
      </w:r>
      <m:oMath>
        <m:sSubSup>
          <m:sSubSupPr>
            <m:ctrlPr>
              <w:rPr>
                <w:rFonts w:ascii="Cambria Math" w:hAnsi="Cambria Math"/>
                <w:i/>
                <w:szCs w:val="24"/>
              </w:rPr>
            </m:ctrlPr>
          </m:sSubSup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up>
            <m:r>
              <w:rPr>
                <w:rFonts w:ascii="Cambria Math" w:hAnsi="Cambria Math"/>
                <w:szCs w:val="24"/>
              </w:rPr>
              <m:t>2</m:t>
            </m:r>
          </m:sup>
        </m:sSubSup>
      </m:oMath>
      <w:r w:rsidRPr="00C44326">
        <w:rPr>
          <w:szCs w:val="24"/>
        </w:rPr>
        <w:t xml:space="preserve"> and hence also deliver faster rates of decline of the </w:t>
      </w:r>
      <w:r w:rsidRPr="00C44326">
        <w:rPr>
          <w:rFonts w:ascii="Symbol" w:hAnsi="Symbol"/>
          <w:szCs w:val="24"/>
        </w:rPr>
        <w:t></w:t>
      </w:r>
      <w:r w:rsidRPr="00C44326">
        <w:rPr>
          <w:szCs w:val="24"/>
          <w:vertAlign w:val="subscript"/>
        </w:rPr>
        <w:t xml:space="preserve">max </w:t>
      </w:r>
      <w:r w:rsidRPr="00C44326">
        <w:rPr>
          <w:szCs w:val="24"/>
        </w:rPr>
        <w:t xml:space="preserve">of the system.   </w:t>
      </w:r>
      <w:r w:rsidRPr="00C44326">
        <w:rPr>
          <w:szCs w:val="24"/>
        </w:rPr>
        <w:br/>
      </w:r>
      <w:r w:rsidRPr="00C44326">
        <w:rPr>
          <w:szCs w:val="24"/>
        </w:rPr>
        <w:br/>
        <w:t xml:space="preserve">The new matrix associated with </w:t>
      </w:r>
      <w:r w:rsidRPr="00C44326">
        <w:rPr>
          <w:i/>
          <w:szCs w:val="24"/>
        </w:rPr>
        <w:t>S</w:t>
      </w:r>
      <w:r w:rsidRPr="00C44326">
        <w:rPr>
          <w:i/>
          <w:szCs w:val="24"/>
          <w:vertAlign w:val="subscript"/>
        </w:rPr>
        <w:t>i</w:t>
      </w:r>
      <w:r w:rsidRPr="00C44326">
        <w:rPr>
          <w:i/>
          <w:szCs w:val="24"/>
          <w:vertAlign w:val="superscript"/>
        </w:rPr>
        <w:t>#</w:t>
      </w:r>
      <w:r w:rsidRPr="00C44326">
        <w:rPr>
          <w:i/>
          <w:szCs w:val="24"/>
        </w:rPr>
        <w:t>(</w:t>
      </w:r>
      <w:r w:rsidRPr="00C44326">
        <w:rPr>
          <w:rFonts w:ascii="Symbol" w:hAnsi="Symbol"/>
          <w:i/>
          <w:szCs w:val="24"/>
        </w:rPr>
        <w:t></w:t>
      </w:r>
      <w:r w:rsidRPr="00C44326">
        <w:rPr>
          <w:i/>
          <w:szCs w:val="24"/>
        </w:rPr>
        <w:t>)</w:t>
      </w:r>
      <w:r w:rsidRPr="00C44326">
        <w:rPr>
          <w:szCs w:val="24"/>
        </w:rPr>
        <w:t xml:space="preserve"> will be denoted as </w:t>
      </w:r>
      <w:r w:rsidRPr="00C44326">
        <w:rPr>
          <w:rFonts w:ascii="Symbol" w:hAnsi="Symbol"/>
          <w:szCs w:val="24"/>
        </w:rPr>
        <w:t></w:t>
      </w:r>
      <w:r w:rsidRPr="00C44326">
        <w:rPr>
          <w:szCs w:val="24"/>
        </w:rPr>
        <w:t>´</w:t>
      </w:r>
      <w:r w:rsidRPr="00C44326">
        <w:rPr>
          <w:szCs w:val="24"/>
          <w:vertAlign w:val="superscript"/>
        </w:rPr>
        <w:t>#</w:t>
      </w:r>
      <w:r w:rsidRPr="00C44326">
        <w:rPr>
          <w:szCs w:val="24"/>
        </w:rPr>
        <w:t>(</w:t>
      </w:r>
      <w:r w:rsidRPr="00C44326">
        <w:rPr>
          <w:rFonts w:ascii="Symbol" w:hAnsi="Symbol"/>
          <w:szCs w:val="24"/>
        </w:rPr>
        <w:t></w:t>
      </w:r>
      <w:r w:rsidRPr="00C44326">
        <w:rPr>
          <w:szCs w:val="24"/>
        </w:rPr>
        <w:t xml:space="preserve">).  The alpha parameter when set at 0 obtains the </w:t>
      </w:r>
      <w:r w:rsidRPr="00C44326">
        <w:rPr>
          <w:rFonts w:ascii="Symbol" w:hAnsi="Symbol"/>
          <w:szCs w:val="24"/>
        </w:rPr>
        <w:t></w:t>
      </w:r>
      <w:r w:rsidRPr="00C44326">
        <w:rPr>
          <w:szCs w:val="24"/>
          <w:vertAlign w:val="subscript"/>
        </w:rPr>
        <w:t>max</w:t>
      </w:r>
      <w:r w:rsidRPr="00C44326">
        <w:rPr>
          <w:szCs w:val="24"/>
        </w:rPr>
        <w:t xml:space="preserve"> associated with the untaxed initial matrix </w:t>
      </w:r>
      <w:r w:rsidRPr="00C44326">
        <w:rPr>
          <w:rFonts w:ascii="Symbol" w:hAnsi="Symbol"/>
          <w:szCs w:val="24"/>
        </w:rPr>
        <w:t></w:t>
      </w:r>
      <w:r w:rsidRPr="00C44326">
        <w:rPr>
          <w:szCs w:val="24"/>
        </w:rPr>
        <w:t xml:space="preserve">´.  When </w:t>
      </w:r>
      <w:r w:rsidRPr="00C44326">
        <w:rPr>
          <w:rFonts w:ascii="Symbol" w:hAnsi="Symbol"/>
          <w:szCs w:val="24"/>
        </w:rPr>
        <w:t></w:t>
      </w:r>
      <w:r w:rsidRPr="00C44326">
        <w:rPr>
          <w:szCs w:val="24"/>
        </w:rPr>
        <w:t xml:space="preserve">=1, each node is exactly penalized by </w:t>
      </w:r>
      <m:oMath>
        <m:acc>
          <m:accPr>
            <m:chr m:val="̃"/>
            <m:ctrlPr>
              <w:rPr>
                <w:rFonts w:ascii="Cambria Math" w:hAnsi="Cambria Math"/>
                <w:i/>
                <w:szCs w:val="24"/>
              </w:rPr>
            </m:ctrlPr>
          </m:accPr>
          <m:e>
            <m:r>
              <w:rPr>
                <w:rFonts w:ascii="Cambria Math" w:hAnsi="Cambria Math"/>
                <w:szCs w:val="24"/>
              </w:rPr>
              <m:t>v</m:t>
            </m:r>
          </m:e>
        </m:acc>
      </m:oMath>
      <w:r w:rsidRPr="00C44326">
        <w:rPr>
          <w:szCs w:val="24"/>
        </w:rPr>
        <w:t xml:space="preserve"> or</w:t>
      </w:r>
      <w:r w:rsidRPr="00C44326">
        <w:rPr>
          <w:i/>
          <w:szCs w:val="24"/>
        </w:rPr>
        <w:t xml:space="preserve"> </w:t>
      </w:r>
      <w:r w:rsidRPr="00C44326">
        <w:rPr>
          <w:szCs w:val="24"/>
        </w:rPr>
        <w:t xml:space="preserve"> </w:t>
      </w:r>
      <m:oMath>
        <m:sSubSup>
          <m:sSubSupPr>
            <m:ctrlPr>
              <w:rPr>
                <w:rFonts w:ascii="Cambria Math" w:hAnsi="Cambria Math"/>
                <w:i/>
                <w:szCs w:val="24"/>
              </w:rPr>
            </m:ctrlPr>
          </m:sSubSup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up>
            <m:r>
              <w:rPr>
                <w:rFonts w:ascii="Cambria Math" w:hAnsi="Cambria Math"/>
                <w:szCs w:val="24"/>
              </w:rPr>
              <m:t>2</m:t>
            </m:r>
          </m:sup>
        </m:sSubSup>
      </m:oMath>
      <w:r w:rsidRPr="00C44326">
        <w:rPr>
          <w:szCs w:val="24"/>
        </w:rPr>
        <w:t xml:space="preserve"> which yields the </w:t>
      </w:r>
      <w:r w:rsidRPr="00C44326">
        <w:rPr>
          <w:rFonts w:ascii="Symbol" w:hAnsi="Symbol"/>
          <w:szCs w:val="24"/>
        </w:rPr>
        <w:t></w:t>
      </w:r>
      <w:r w:rsidRPr="00C44326">
        <w:rPr>
          <w:szCs w:val="24"/>
          <w:vertAlign w:val="subscript"/>
        </w:rPr>
        <w:t>max</w:t>
      </w:r>
      <w:r w:rsidRPr="00C44326">
        <w:rPr>
          <w:szCs w:val="24"/>
        </w:rPr>
        <w:t xml:space="preserve"> for </w:t>
      </w:r>
      <w:r w:rsidRPr="00C44326">
        <w:rPr>
          <w:rFonts w:ascii="Symbol" w:hAnsi="Symbol"/>
          <w:szCs w:val="24"/>
        </w:rPr>
        <w:t></w:t>
      </w:r>
      <w:r w:rsidRPr="00C44326">
        <w:rPr>
          <w:szCs w:val="24"/>
        </w:rPr>
        <w:t>´</w:t>
      </w:r>
      <w:r w:rsidRPr="00C44326">
        <w:rPr>
          <w:szCs w:val="24"/>
          <w:vertAlign w:val="superscript"/>
        </w:rPr>
        <w:t>#</w:t>
      </w:r>
      <w:r w:rsidRPr="00C44326">
        <w:rPr>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 xml:space="preserve">).  Considering, 1&gt; </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w:t>
      </w:r>
      <w:r w:rsidRPr="00C44326">
        <w:rPr>
          <w:i/>
          <w:szCs w:val="24"/>
        </w:rPr>
        <w:t xml:space="preserve"> </w:t>
      </w:r>
      <w:r w:rsidRPr="00C44326">
        <w:rPr>
          <w:szCs w:val="24"/>
        </w:rPr>
        <w:t xml:space="preserve">there is a monotonic reduction in the </w:t>
      </w:r>
      <w:r w:rsidRPr="00C44326">
        <w:rPr>
          <w:rFonts w:ascii="Symbol" w:hAnsi="Symbol"/>
          <w:szCs w:val="24"/>
        </w:rPr>
        <w:t></w:t>
      </w:r>
      <w:r w:rsidRPr="00C44326">
        <w:rPr>
          <w:szCs w:val="24"/>
          <w:vertAlign w:val="subscript"/>
        </w:rPr>
        <w:t>max</w:t>
      </w:r>
      <w:r w:rsidRPr="00C44326">
        <w:rPr>
          <w:szCs w:val="24"/>
        </w:rPr>
        <w:t xml:space="preserve"> associated with the matrices {</w:t>
      </w:r>
      <w:r w:rsidRPr="00C44326">
        <w:rPr>
          <w:rFonts w:ascii="Symbol" w:hAnsi="Symbol"/>
          <w:szCs w:val="24"/>
        </w:rPr>
        <w:t></w:t>
      </w:r>
      <w:r w:rsidRPr="00C44326">
        <w:rPr>
          <w:szCs w:val="24"/>
        </w:rPr>
        <w:t>´</w:t>
      </w:r>
      <w:r w:rsidRPr="00C44326">
        <w:rPr>
          <w:szCs w:val="24"/>
          <w:vertAlign w:val="superscript"/>
        </w:rPr>
        <w:t>#</w:t>
      </w:r>
      <w:r w:rsidRPr="00C44326">
        <w:rPr>
          <w:szCs w:val="24"/>
        </w:rPr>
        <w:t>(</w:t>
      </w:r>
      <w:r w:rsidRPr="00C44326">
        <w:rPr>
          <w:rFonts w:ascii="Symbol" w:hAnsi="Symbol"/>
          <w:szCs w:val="24"/>
        </w:rPr>
        <w:t></w:t>
      </w:r>
      <w:r w:rsidRPr="00C44326">
        <w:rPr>
          <w:szCs w:val="24"/>
        </w:rPr>
        <w:t xml:space="preserve">)} corresponding to the monotonic reduction in row sums  </w:t>
      </w:r>
      <w:r w:rsidRPr="00C44326">
        <w:rPr>
          <w:i/>
          <w:szCs w:val="24"/>
        </w:rPr>
        <w:t>S</w:t>
      </w:r>
      <w:r w:rsidRPr="00C44326">
        <w:rPr>
          <w:i/>
          <w:szCs w:val="24"/>
          <w:vertAlign w:val="subscript"/>
        </w:rPr>
        <w:t>i</w:t>
      </w:r>
      <w:r w:rsidRPr="00C44326">
        <w:rPr>
          <w:i/>
          <w:szCs w:val="24"/>
          <w:vertAlign w:val="superscript"/>
        </w:rPr>
        <w:t>#</w:t>
      </w:r>
      <w:r w:rsidRPr="00C44326">
        <w:rPr>
          <w:i/>
          <w:szCs w:val="24"/>
        </w:rPr>
        <w:t>(</w:t>
      </w:r>
      <w:r w:rsidRPr="00C44326">
        <w:rPr>
          <w:rFonts w:ascii="Symbol" w:hAnsi="Symbol"/>
          <w:i/>
          <w:szCs w:val="24"/>
        </w:rPr>
        <w:t></w:t>
      </w:r>
      <w:r w:rsidRPr="00C44326">
        <w:rPr>
          <w:rFonts w:ascii="Symbol" w:hAnsi="Symbol"/>
          <w:i/>
          <w:szCs w:val="24"/>
        </w:rPr>
        <w:t></w:t>
      </w:r>
      <w:r w:rsidRPr="00C44326">
        <w:rPr>
          <w:i/>
          <w:szCs w:val="24"/>
        </w:rPr>
        <w:t>1)</w:t>
      </w:r>
      <w:r w:rsidRPr="00C44326">
        <w:rPr>
          <w:szCs w:val="24"/>
        </w:rPr>
        <w:t xml:space="preserve"> &lt;  </w:t>
      </w:r>
      <w:r w:rsidRPr="00C44326">
        <w:rPr>
          <w:i/>
          <w:szCs w:val="24"/>
        </w:rPr>
        <w:t>S</w:t>
      </w:r>
      <w:r w:rsidRPr="00C44326">
        <w:rPr>
          <w:i/>
          <w:szCs w:val="24"/>
          <w:vertAlign w:val="subscript"/>
        </w:rPr>
        <w:t>i</w:t>
      </w:r>
      <w:r w:rsidRPr="00C44326">
        <w:rPr>
          <w:i/>
          <w:szCs w:val="24"/>
          <w:vertAlign w:val="superscript"/>
        </w:rPr>
        <w:t>#</w:t>
      </w:r>
      <w:r w:rsidRPr="00C44326">
        <w:rPr>
          <w:i/>
          <w:szCs w:val="24"/>
        </w:rPr>
        <w:t>(</w:t>
      </w:r>
      <w:r w:rsidRPr="00C44326">
        <w:rPr>
          <w:rFonts w:ascii="Symbol" w:hAnsi="Symbol"/>
          <w:i/>
          <w:szCs w:val="24"/>
        </w:rPr>
        <w:t></w:t>
      </w:r>
      <w:r w:rsidRPr="00C44326">
        <w:rPr>
          <w:i/>
          <w:szCs w:val="24"/>
        </w:rPr>
        <w:t>=1)</w:t>
      </w:r>
      <w:r w:rsidRPr="00C44326">
        <w:rPr>
          <w:szCs w:val="24"/>
        </w:rPr>
        <w:t xml:space="preserve"> &lt;  ..</w:t>
      </w:r>
      <w:r w:rsidRPr="00C44326">
        <w:rPr>
          <w:i/>
          <w:szCs w:val="24"/>
        </w:rPr>
        <w:t xml:space="preserve">   </w:t>
      </w:r>
      <w:r w:rsidRPr="00C44326">
        <w:rPr>
          <w:szCs w:val="24"/>
        </w:rPr>
        <w:t xml:space="preserve">&lt; </w:t>
      </w:r>
      <w:r w:rsidRPr="00C44326">
        <w:rPr>
          <w:i/>
          <w:szCs w:val="24"/>
        </w:rPr>
        <w:t>S</w:t>
      </w:r>
      <w:r w:rsidRPr="00C44326">
        <w:rPr>
          <w:i/>
          <w:szCs w:val="24"/>
          <w:vertAlign w:val="subscript"/>
        </w:rPr>
        <w:t>i</w:t>
      </w:r>
      <w:r w:rsidRPr="00C44326">
        <w:rPr>
          <w:i/>
          <w:szCs w:val="24"/>
          <w:vertAlign w:val="superscript"/>
        </w:rPr>
        <w:t>#</w:t>
      </w:r>
      <w:r w:rsidRPr="00C44326">
        <w:rPr>
          <w:i/>
          <w:szCs w:val="24"/>
        </w:rPr>
        <w:t>(</w:t>
      </w:r>
      <w:r w:rsidRPr="00C44326">
        <w:rPr>
          <w:rFonts w:ascii="Symbol" w:hAnsi="Symbol"/>
          <w:i/>
          <w:szCs w:val="24"/>
        </w:rPr>
        <w:t></w:t>
      </w:r>
      <w:r w:rsidRPr="00C44326">
        <w:rPr>
          <w:i/>
          <w:szCs w:val="24"/>
        </w:rPr>
        <w:t>=0.75)&lt;...</w:t>
      </w:r>
      <w:r w:rsidRPr="00C44326">
        <w:rPr>
          <w:szCs w:val="24"/>
        </w:rPr>
        <w:t xml:space="preserve">  &lt;  </w:t>
      </w:r>
      <w:r w:rsidRPr="00C44326">
        <w:rPr>
          <w:i/>
          <w:szCs w:val="24"/>
        </w:rPr>
        <w:t>S</w:t>
      </w:r>
      <w:r w:rsidRPr="00C44326">
        <w:rPr>
          <w:i/>
          <w:szCs w:val="24"/>
          <w:vertAlign w:val="subscript"/>
        </w:rPr>
        <w:t>i</w:t>
      </w:r>
      <w:r w:rsidRPr="00C44326">
        <w:rPr>
          <w:i/>
          <w:szCs w:val="24"/>
          <w:vertAlign w:val="superscript"/>
        </w:rPr>
        <w:t>#</w:t>
      </w:r>
      <w:r w:rsidRPr="00C44326">
        <w:rPr>
          <w:i/>
          <w:szCs w:val="24"/>
        </w:rPr>
        <w:t>(</w:t>
      </w:r>
      <w:r w:rsidRPr="00C44326">
        <w:rPr>
          <w:rFonts w:ascii="Symbol" w:hAnsi="Symbol"/>
          <w:i/>
          <w:szCs w:val="24"/>
        </w:rPr>
        <w:t></w:t>
      </w:r>
      <w:r w:rsidRPr="00C44326">
        <w:rPr>
          <w:i/>
          <w:szCs w:val="24"/>
        </w:rPr>
        <w:t>=0.5)</w:t>
      </w:r>
      <w:r w:rsidRPr="00C44326">
        <w:rPr>
          <w:szCs w:val="24"/>
        </w:rPr>
        <w:t xml:space="preserve"> &lt;   ...&lt;  </w:t>
      </w:r>
      <w:r w:rsidRPr="00C44326">
        <w:rPr>
          <w:i/>
          <w:szCs w:val="24"/>
        </w:rPr>
        <w:t>S</w:t>
      </w:r>
      <w:r w:rsidRPr="00C44326">
        <w:rPr>
          <w:i/>
          <w:szCs w:val="24"/>
          <w:vertAlign w:val="subscript"/>
        </w:rPr>
        <w:t>i</w:t>
      </w:r>
      <w:r w:rsidRPr="00C44326">
        <w:rPr>
          <w:i/>
          <w:szCs w:val="24"/>
        </w:rPr>
        <w:t>(</w:t>
      </w:r>
      <w:r w:rsidRPr="00C44326">
        <w:rPr>
          <w:rFonts w:ascii="Symbol" w:hAnsi="Symbol"/>
          <w:i/>
          <w:szCs w:val="24"/>
        </w:rPr>
        <w:t></w:t>
      </w:r>
      <w:r w:rsidRPr="00C44326">
        <w:rPr>
          <w:i/>
          <w:szCs w:val="24"/>
        </w:rPr>
        <w:t>=0)</w:t>
      </w:r>
      <w:r w:rsidRPr="00C44326">
        <w:rPr>
          <w:szCs w:val="24"/>
        </w:rPr>
        <w:t xml:space="preserve">. The case of </w:t>
      </w:r>
      <w:r w:rsidRPr="00C44326">
        <w:rPr>
          <w:rFonts w:ascii="Symbol" w:hAnsi="Symbol"/>
          <w:szCs w:val="24"/>
        </w:rPr>
        <w:t></w:t>
      </w:r>
      <w:r w:rsidRPr="00C44326">
        <w:rPr>
          <w:rFonts w:ascii="Symbol" w:hAnsi="Symbol"/>
          <w:szCs w:val="24"/>
        </w:rPr>
        <w:t></w:t>
      </w:r>
      <w:r w:rsidRPr="00C44326">
        <w:rPr>
          <w:szCs w:val="24"/>
        </w:rPr>
        <w:t xml:space="preserve">1 may apply when the initial matrix </w:t>
      </w:r>
      <w:r w:rsidRPr="00C44326">
        <w:rPr>
          <w:rFonts w:ascii="Symbol" w:hAnsi="Symbol"/>
          <w:szCs w:val="24"/>
        </w:rPr>
        <w:t></w:t>
      </w:r>
      <w:r w:rsidRPr="00C44326">
        <w:rPr>
          <w:szCs w:val="24"/>
        </w:rPr>
        <w:t xml:space="preserve">´ needs a more aggressive </w:t>
      </w:r>
      <w:r w:rsidRPr="00C44326">
        <w:rPr>
          <w:szCs w:val="24"/>
        </w:rPr>
        <w:lastRenderedPageBreak/>
        <w:t xml:space="preserve">application of the tax to stabilize the matrix to the point where </w:t>
      </w:r>
      <w:r w:rsidRPr="00C44326">
        <w:rPr>
          <w:i/>
          <w:szCs w:val="24"/>
        </w:rPr>
        <w:t>S</w:t>
      </w:r>
      <w:r w:rsidRPr="00C44326">
        <w:rPr>
          <w:i/>
          <w:szCs w:val="24"/>
          <w:vertAlign w:val="subscript"/>
        </w:rPr>
        <w:t>i</w:t>
      </w:r>
      <w:r w:rsidRPr="00C44326">
        <w:rPr>
          <w:i/>
          <w:szCs w:val="24"/>
          <w:vertAlign w:val="superscript"/>
        </w:rPr>
        <w:t>#</w:t>
      </w:r>
      <w:r w:rsidRPr="00C44326">
        <w:rPr>
          <w:i/>
          <w:szCs w:val="24"/>
        </w:rPr>
        <w:t>(</w:t>
      </w:r>
      <w:r w:rsidRPr="00C44326">
        <w:rPr>
          <w:rFonts w:ascii="Symbol" w:hAnsi="Symbol"/>
          <w:i/>
          <w:szCs w:val="24"/>
        </w:rPr>
        <w:t></w:t>
      </w:r>
      <w:r w:rsidRPr="00C44326">
        <w:rPr>
          <w:rFonts w:ascii="Symbol" w:hAnsi="Symbol"/>
          <w:i/>
          <w:szCs w:val="24"/>
        </w:rPr>
        <w:t></w:t>
      </w:r>
      <w:r w:rsidRPr="00C44326">
        <w:rPr>
          <w:i/>
          <w:szCs w:val="24"/>
        </w:rPr>
        <w:t>1)</w:t>
      </w:r>
      <w:r w:rsidRPr="00C44326">
        <w:rPr>
          <w:szCs w:val="24"/>
        </w:rPr>
        <w:t xml:space="preserve"> for all </w:t>
      </w:r>
      <w:proofErr w:type="spellStart"/>
      <w:r w:rsidRPr="00C44326">
        <w:rPr>
          <w:szCs w:val="24"/>
        </w:rPr>
        <w:t>i</w:t>
      </w:r>
      <w:proofErr w:type="spellEnd"/>
      <w:r w:rsidRPr="00C44326">
        <w:rPr>
          <w:szCs w:val="24"/>
        </w:rPr>
        <w:t xml:space="preserve"> such that </w:t>
      </w:r>
      <w:r w:rsidRPr="00C44326">
        <w:rPr>
          <w:rFonts w:ascii="Symbol" w:hAnsi="Symbol"/>
          <w:szCs w:val="24"/>
        </w:rPr>
        <w:t></w:t>
      </w:r>
      <w:r w:rsidRPr="00C44326">
        <w:rPr>
          <w:szCs w:val="24"/>
          <w:vertAlign w:val="subscript"/>
        </w:rPr>
        <w:t>max</w:t>
      </w:r>
      <w:r w:rsidRPr="00C44326">
        <w:rPr>
          <w:szCs w:val="24"/>
        </w:rPr>
        <w:t xml:space="preserve">&lt; </w:t>
      </w:r>
      <w:r w:rsidRPr="00C44326">
        <w:rPr>
          <w:rFonts w:ascii="Symbol" w:hAnsi="Symbol"/>
          <w:szCs w:val="24"/>
        </w:rPr>
        <w:t></w:t>
      </w:r>
      <w:r w:rsidRPr="00C44326">
        <w:rPr>
          <w:szCs w:val="24"/>
        </w:rPr>
        <w:t xml:space="preserve"> for </w:t>
      </w:r>
      <w:r w:rsidRPr="00C44326">
        <w:rPr>
          <w:rFonts w:ascii="Symbol" w:hAnsi="Symbol"/>
          <w:szCs w:val="24"/>
        </w:rPr>
        <w:t></w:t>
      </w:r>
      <w:r w:rsidRPr="00C44326">
        <w:rPr>
          <w:szCs w:val="24"/>
        </w:rPr>
        <w:t>´</w:t>
      </w:r>
      <w:r w:rsidRPr="00C44326">
        <w:rPr>
          <w:szCs w:val="24"/>
          <w:vertAlign w:val="superscript"/>
        </w:rPr>
        <w:t>#</w:t>
      </w:r>
      <w:r w:rsidRPr="00C44326">
        <w:rPr>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 xml:space="preserve">).  Clearly, the size of </w:t>
      </w:r>
      <w:r w:rsidRPr="00C44326">
        <w:rPr>
          <w:rFonts w:ascii="Symbol" w:hAnsi="Symbol"/>
          <w:szCs w:val="24"/>
        </w:rPr>
        <w:t></w:t>
      </w:r>
      <w:r w:rsidRPr="00C44326">
        <w:rPr>
          <w:szCs w:val="24"/>
        </w:rPr>
        <w:t xml:space="preserve">, in particular if </w:t>
      </w:r>
      <w:r w:rsidRPr="00C44326">
        <w:rPr>
          <w:rFonts w:ascii="Symbol" w:hAnsi="Symbol"/>
          <w:szCs w:val="24"/>
        </w:rPr>
        <w:t></w:t>
      </w:r>
      <w:r w:rsidRPr="00C44326">
        <w:rPr>
          <w:szCs w:val="24"/>
        </w:rPr>
        <w:t xml:space="preserve"> &gt;1 is needed to stabilize the system, the sustainability of such a market for risk sharing is in question.  In fact, full stabilization to levels of  </w:t>
      </w:r>
      <w:r w:rsidRPr="00C44326">
        <w:rPr>
          <w:rFonts w:ascii="Symbol" w:hAnsi="Symbol"/>
          <w:szCs w:val="24"/>
        </w:rPr>
        <w:t></w:t>
      </w:r>
      <w:r w:rsidRPr="00C44326">
        <w:rPr>
          <w:szCs w:val="24"/>
          <w:vertAlign w:val="subscript"/>
        </w:rPr>
        <w:t>max</w:t>
      </w:r>
      <w:r w:rsidRPr="00C44326">
        <w:rPr>
          <w:szCs w:val="24"/>
        </w:rPr>
        <w:t>(</w:t>
      </w:r>
      <w:r w:rsidRPr="00C44326">
        <w:rPr>
          <w:rFonts w:ascii="Symbol" w:hAnsi="Symbol"/>
          <w:szCs w:val="24"/>
        </w:rPr>
        <w:t></w:t>
      </w:r>
      <w:r w:rsidRPr="00C44326">
        <w:rPr>
          <w:szCs w:val="24"/>
        </w:rPr>
        <w:t>´</w:t>
      </w:r>
      <w:r w:rsidRPr="00C44326">
        <w:rPr>
          <w:szCs w:val="24"/>
          <w:vertAlign w:val="superscript"/>
        </w:rPr>
        <w:t>#</w:t>
      </w:r>
      <w:r w:rsidRPr="00C44326">
        <w:rPr>
          <w:szCs w:val="24"/>
        </w:rPr>
        <w:t xml:space="preserve">) </w:t>
      </w:r>
      <w:r w:rsidRPr="00C44326">
        <w:rPr>
          <w:szCs w:val="24"/>
        </w:rPr>
        <w:sym w:font="Symbol" w:char="F0BB"/>
      </w:r>
      <w:r w:rsidRPr="00C44326">
        <w:rPr>
          <w:szCs w:val="24"/>
        </w:rPr>
        <w:t xml:space="preserve"> </w:t>
      </w:r>
      <w:r w:rsidRPr="00C44326">
        <w:rPr>
          <w:rFonts w:ascii="Symbol" w:hAnsi="Symbol"/>
          <w:szCs w:val="24"/>
        </w:rPr>
        <w:t></w:t>
      </w:r>
      <w:r w:rsidRPr="00C44326">
        <w:rPr>
          <w:rFonts w:ascii="Symbol" w:hAnsi="Symbol"/>
          <w:szCs w:val="24"/>
        </w:rPr>
        <w:t></w:t>
      </w:r>
      <w:r w:rsidRPr="00C44326">
        <w:rPr>
          <w:szCs w:val="24"/>
        </w:rPr>
        <w:t xml:space="preserve">may not be technically possible and/or economically feasible.  However, what the </w:t>
      </w:r>
      <w:proofErr w:type="spellStart"/>
      <w:r w:rsidRPr="00C44326">
        <w:rPr>
          <w:szCs w:val="24"/>
        </w:rPr>
        <w:t>eigen</w:t>
      </w:r>
      <w:proofErr w:type="spellEnd"/>
      <w:r w:rsidRPr="00C44326">
        <w:rPr>
          <w:szCs w:val="24"/>
        </w:rPr>
        <w:t xml:space="preserve">-pair method of estimating and managing systemic risk in interconnected financial network can provide that certainly the market based methods cannot do is a mathematical benchmark for critical points.  </w:t>
      </w:r>
    </w:p>
    <w:p w:rsidR="00543BA7" w:rsidRPr="00C44326" w:rsidRDefault="005E268D" w:rsidP="00543BA7">
      <w:pPr>
        <w:widowControl w:val="0"/>
        <w:ind w:left="-567"/>
        <w:jc w:val="both"/>
        <w:rPr>
          <w:rFonts w:ascii="Symbol" w:hAnsi="Symbol"/>
          <w:szCs w:val="24"/>
        </w:rPr>
      </w:pPr>
      <w:r>
        <w:rPr>
          <w:szCs w:val="24"/>
        </w:rPr>
        <w:br/>
      </w:r>
      <w:r w:rsidR="00543BA7" w:rsidRPr="00C44326">
        <w:rPr>
          <w:szCs w:val="24"/>
        </w:rPr>
        <w:t xml:space="preserve">The nature of systemic risk stabilization super-spreader fund is that it operates like an escrow fund. The funds commensurate to each FI’s surcharge </w:t>
      </w:r>
      <m:oMath>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 </m:t>
        </m:r>
      </m:oMath>
      <w:r w:rsidR="00543BA7" w:rsidRPr="00C44326">
        <w:rPr>
          <w:szCs w:val="24"/>
        </w:rPr>
        <w:t>as a proportion to their Tier 1 capital</w:t>
      </w:r>
      <w:r w:rsidR="00543BA7" w:rsidRPr="00C44326">
        <w:rPr>
          <w:i/>
          <w:szCs w:val="24"/>
        </w:rPr>
        <w:t xml:space="preserve"> </w:t>
      </w:r>
      <w:r w:rsidR="00543BA7" w:rsidRPr="00C44326">
        <w:rPr>
          <w:szCs w:val="24"/>
        </w:rPr>
        <w:t xml:space="preserve">is collected at some initial point whether within a CCP context or by the regulatory authority and the funds are deployed at the time of the failure of a FI for the collective good. The funds escrowed from the failing FI will contribute according to its right eigenvector centrality to restore to the others the domino losses delineated in the </w:t>
      </w:r>
      <w:proofErr w:type="spellStart"/>
      <w:r w:rsidR="00543BA7" w:rsidRPr="00C44326">
        <w:rPr>
          <w:szCs w:val="24"/>
        </w:rPr>
        <w:t>Furfine</w:t>
      </w:r>
      <w:proofErr w:type="spellEnd"/>
      <w:r w:rsidR="00543BA7" w:rsidRPr="00C44326">
        <w:rPr>
          <w:szCs w:val="24"/>
        </w:rPr>
        <w:t xml:space="preserve"> algorithm of Section 3.1. Note, the tax collected from non-failed banks themselves will also have to be used. The degree of stabilization being sought can be calibrated. A full on stabilization of matrix </w:t>
      </w:r>
      <w:r w:rsidR="00543BA7" w:rsidRPr="00C44326">
        <w:rPr>
          <w:rFonts w:ascii="Symbol" w:hAnsi="Symbol"/>
          <w:szCs w:val="24"/>
        </w:rPr>
        <w:t></w:t>
      </w:r>
      <w:r w:rsidR="00543BA7" w:rsidRPr="00C44326">
        <w:rPr>
          <w:szCs w:val="24"/>
        </w:rPr>
        <w:t xml:space="preserve">´ to achieve </w:t>
      </w:r>
      <w:r w:rsidR="00543BA7" w:rsidRPr="00C44326">
        <w:rPr>
          <w:rFonts w:ascii="Symbol" w:hAnsi="Symbol"/>
          <w:szCs w:val="24"/>
        </w:rPr>
        <w:t></w:t>
      </w:r>
      <w:r w:rsidR="00543BA7" w:rsidRPr="00C44326">
        <w:rPr>
          <w:szCs w:val="24"/>
          <w:vertAlign w:val="subscript"/>
        </w:rPr>
        <w:t>max</w:t>
      </w:r>
      <w:r w:rsidR="00543BA7" w:rsidRPr="00C44326">
        <w:rPr>
          <w:szCs w:val="24"/>
        </w:rPr>
        <w:t>&lt;</w:t>
      </w:r>
      <w:r w:rsidR="00543BA7" w:rsidRPr="00C44326">
        <w:rPr>
          <w:rFonts w:ascii="Symbol" w:hAnsi="Symbol"/>
          <w:szCs w:val="24"/>
        </w:rPr>
        <w:t></w:t>
      </w:r>
      <w:r w:rsidR="00543BA7" w:rsidRPr="00C44326">
        <w:rPr>
          <w:szCs w:val="24"/>
        </w:rPr>
        <w:t xml:space="preserve"> may be not be necessary and may be prohibitively expensive as it requires the super-spreader fund to have collected the loss of capital for the system as whole at the end point q</w:t>
      </w:r>
      <w:r w:rsidR="00543BA7" w:rsidRPr="00C44326">
        <w:rPr>
          <w:szCs w:val="24"/>
          <w:vertAlign w:val="superscript"/>
        </w:rPr>
        <w:t>#</w:t>
      </w:r>
      <w:r w:rsidR="00543BA7" w:rsidRPr="00C44326">
        <w:rPr>
          <w:szCs w:val="24"/>
        </w:rPr>
        <w:t xml:space="preserve"> of the </w:t>
      </w:r>
      <w:proofErr w:type="spellStart"/>
      <w:r w:rsidR="00543BA7" w:rsidRPr="00C44326">
        <w:rPr>
          <w:szCs w:val="24"/>
        </w:rPr>
        <w:t>Furfine</w:t>
      </w:r>
      <w:proofErr w:type="spellEnd"/>
      <w:r w:rsidR="00543BA7" w:rsidRPr="00C44326">
        <w:rPr>
          <w:szCs w:val="24"/>
        </w:rPr>
        <w:t xml:space="preserve"> contagion algorithm. The systemic risk super-spreader fund can be designed to work in a clustered hierarchical network where contagion takes a specific pathway amongst the central tier if a highly connected node fails. This </w:t>
      </w:r>
      <w:r w:rsidR="00543BA7" w:rsidRPr="00C44326">
        <w:rPr>
          <w:i/>
          <w:szCs w:val="24"/>
        </w:rPr>
        <w:t xml:space="preserve">lite </w:t>
      </w:r>
      <w:r w:rsidR="00543BA7" w:rsidRPr="00C44326">
        <w:rPr>
          <w:szCs w:val="24"/>
        </w:rPr>
        <w:t xml:space="preserve">super-spreader tax fund aims to cover the losses that the most connected nodes will inflict on their direct ‘big’ </w:t>
      </w:r>
      <w:proofErr w:type="spellStart"/>
      <w:r w:rsidR="00543BA7" w:rsidRPr="00C44326">
        <w:rPr>
          <w:szCs w:val="24"/>
        </w:rPr>
        <w:t>neighbours</w:t>
      </w:r>
      <w:proofErr w:type="spellEnd"/>
      <w:r w:rsidR="00543BA7" w:rsidRPr="00C44326">
        <w:rPr>
          <w:szCs w:val="24"/>
        </w:rPr>
        <w:t xml:space="preserve"> in the first tier, q=1. The empirical section will demonstrate these points quantitatively. </w:t>
      </w:r>
    </w:p>
    <w:p w:rsidR="00543BA7" w:rsidRPr="00C44326" w:rsidRDefault="005E268D" w:rsidP="005E268D">
      <w:pPr>
        <w:ind w:left="-567"/>
        <w:jc w:val="center"/>
        <w:rPr>
          <w:szCs w:val="24"/>
        </w:rPr>
      </w:pPr>
      <w:r>
        <w:rPr>
          <w:b/>
          <w:szCs w:val="24"/>
        </w:rPr>
        <w:br/>
      </w:r>
      <w:r w:rsidR="00543BA7" w:rsidRPr="00C44326">
        <w:rPr>
          <w:b/>
          <w:szCs w:val="24"/>
        </w:rPr>
        <w:t>4. Empirical Results: Network Analysis of the Calibrated Aggregated Global Derivatives Market</w:t>
      </w:r>
    </w:p>
    <w:p w:rsidR="00543BA7" w:rsidRPr="00C44326" w:rsidRDefault="005E268D" w:rsidP="00543BA7">
      <w:pPr>
        <w:ind w:left="-567"/>
        <w:jc w:val="both"/>
        <w:rPr>
          <w:szCs w:val="24"/>
        </w:rPr>
      </w:pPr>
      <w:r>
        <w:rPr>
          <w:szCs w:val="24"/>
        </w:rPr>
        <w:br/>
      </w:r>
      <w:r w:rsidR="00543BA7" w:rsidRPr="00C44326">
        <w:rPr>
          <w:szCs w:val="24"/>
        </w:rPr>
        <w:t xml:space="preserve">We start with the construction of the network of bilateral financial obligations based on firm level data aggregated over all derivatives products and all over counterparties. The sample data for top 22 FIs of the 202 market participants is reported in Appendix Table A.1. The variables reported there is for derivatives gross notional, gross positive fair value, gross negative fair value, derivatives assets, derivatives liabilities and Tier 1 capital. As discussed in Section 2.3, the network algorithm works on the basis of the Zhou and Mondragon (2003) modified preferential attachment principle in order to achieve the sparse </w:t>
      </w:r>
      <w:r w:rsidR="002A692D">
        <w:rPr>
          <w:szCs w:val="24"/>
        </w:rPr>
        <w:t xml:space="preserve">weighted </w:t>
      </w:r>
      <w:r w:rsidR="00543BA7" w:rsidRPr="00C44326">
        <w:rPr>
          <w:szCs w:val="24"/>
        </w:rPr>
        <w:t>adjacency matrix and the core-periphery network structure in order to reflect empirical observations on the high level of concentration of exposures among the top 12 derivatives broker dealers (see footnote 9).  A further constraint that is met is that the bilaterally netted matrix crucial for the stability and contagion analysis, described in Section 3, satisfies the empirical data for each FI in regard to their derivatives assets and derivatives liabilities.  We design a ‘shuffle algorithm’ for the bilateral netted M matrix described in Section 2.1b so that the errors are brought to about 2% of the actual data for the M matrix.</w:t>
      </w:r>
    </w:p>
    <w:p w:rsidR="009F496D" w:rsidRDefault="009F496D" w:rsidP="00543BA7">
      <w:pPr>
        <w:ind w:left="-567"/>
        <w:jc w:val="both"/>
        <w:rPr>
          <w:b/>
          <w:szCs w:val="24"/>
        </w:rPr>
      </w:pPr>
    </w:p>
    <w:p w:rsidR="00543BA7" w:rsidRPr="00C44326" w:rsidRDefault="00543BA7" w:rsidP="009F496D">
      <w:pPr>
        <w:ind w:left="-567"/>
        <w:jc w:val="center"/>
        <w:rPr>
          <w:szCs w:val="24"/>
        </w:rPr>
      </w:pPr>
      <w:r w:rsidRPr="00C44326">
        <w:rPr>
          <w:b/>
          <w:szCs w:val="24"/>
        </w:rPr>
        <w:t>4.1 Empirical (Small World) Core-Periphery Network Algorithm</w:t>
      </w:r>
    </w:p>
    <w:p w:rsidR="009F496D" w:rsidRDefault="009F496D" w:rsidP="00543BA7">
      <w:pPr>
        <w:widowControl w:val="0"/>
        <w:ind w:left="-567"/>
        <w:jc w:val="both"/>
        <w:rPr>
          <w:szCs w:val="24"/>
        </w:rPr>
      </w:pPr>
    </w:p>
    <w:p w:rsidR="00543BA7" w:rsidRPr="00C44326" w:rsidRDefault="00543BA7" w:rsidP="00543BA7">
      <w:pPr>
        <w:widowControl w:val="0"/>
        <w:ind w:left="-567"/>
        <w:jc w:val="both"/>
        <w:rPr>
          <w:szCs w:val="24"/>
        </w:rPr>
      </w:pPr>
      <w:r w:rsidRPr="00C44326">
        <w:rPr>
          <w:szCs w:val="24"/>
        </w:rPr>
        <w:t xml:space="preserve">The adjacency matrix for X in (1) is constructed from the empirically based market shares in the relevant market data given in Appendix Table A.1. Our algorithm assigns out degrees for a FI in terms of its respective market share in terms of the GNFV of derivatives. Thus, JP Morgan with a </w:t>
      </w:r>
      <w:r w:rsidRPr="00C44326">
        <w:rPr>
          <w:szCs w:val="24"/>
        </w:rPr>
        <w:lastRenderedPageBreak/>
        <w:t>15% share will approximately have 31 out degrees.  Due to the regional aspect of the global derivatives market, there is some regional clustering in FI’s allocation of out-degrees.  Denoting:</w:t>
      </w:r>
    </w:p>
    <w:p w:rsidR="00543BA7" w:rsidRPr="00C44326" w:rsidRDefault="00543BA7" w:rsidP="00543BA7">
      <w:pPr>
        <w:widowControl w:val="0"/>
        <w:ind w:left="-426"/>
        <w:rPr>
          <w:szCs w:val="24"/>
        </w:rPr>
      </w:pPr>
      <w:r w:rsidRPr="00C44326">
        <w:rPr>
          <w:szCs w:val="24"/>
        </w:rPr>
        <w:t xml:space="preserve">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oMath>
      <w:r w:rsidRPr="00C44326">
        <w:rPr>
          <w:szCs w:val="24"/>
        </w:rPr>
        <w:t xml:space="preserve">   :   </w:t>
      </w:r>
      <m:oMath>
        <m:sSub>
          <m:sSubPr>
            <m:ctrlPr>
              <w:rPr>
                <w:rFonts w:ascii="Cambria Math" w:hAnsi="Cambria Math"/>
                <w:i/>
                <w:szCs w:val="24"/>
              </w:rPr>
            </m:ctrlPr>
          </m:sSubPr>
          <m:e>
            <m:r>
              <w:rPr>
                <w:rFonts w:ascii="Cambria Math" w:hAnsi="Cambria Math"/>
                <w:szCs w:val="24"/>
              </w:rPr>
              <m:t>Bank</m:t>
            </m:r>
          </m:e>
          <m:sub>
            <m:r>
              <w:rPr>
                <w:rFonts w:ascii="Cambria Math" w:hAnsi="Cambria Math"/>
                <w:szCs w:val="24"/>
              </w:rPr>
              <m:t>i</m:t>
            </m:r>
          </m:sub>
        </m:sSub>
      </m:oMath>
      <w:r w:rsidRPr="00C44326">
        <w:rPr>
          <w:szCs w:val="24"/>
        </w:rPr>
        <w:t xml:space="preserve"> market share of derivatives gross notional </w:t>
      </w:r>
      <w:r w:rsidRPr="00C44326">
        <w:rPr>
          <w:szCs w:val="24"/>
        </w:rPr>
        <w:br/>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i</m:t>
            </m:r>
          </m:sub>
        </m:sSub>
      </m:oMath>
      <w:r w:rsidRPr="00C44326">
        <w:rPr>
          <w:szCs w:val="24"/>
        </w:rPr>
        <w:t xml:space="preserve">    :  Gross Negative Fair Value for which </w:t>
      </w:r>
      <m:oMath>
        <m:sSub>
          <m:sSubPr>
            <m:ctrlPr>
              <w:rPr>
                <w:rFonts w:ascii="Cambria Math" w:hAnsi="Cambria Math"/>
                <w:i/>
                <w:szCs w:val="24"/>
              </w:rPr>
            </m:ctrlPr>
          </m:sSubPr>
          <m:e>
            <m:r>
              <w:rPr>
                <w:rFonts w:ascii="Cambria Math" w:hAnsi="Cambria Math"/>
                <w:szCs w:val="24"/>
              </w:rPr>
              <m:t>Bank</m:t>
            </m:r>
          </m:e>
          <m:sub>
            <m:r>
              <w:rPr>
                <w:rFonts w:ascii="Cambria Math" w:hAnsi="Cambria Math"/>
                <w:szCs w:val="24"/>
              </w:rPr>
              <m:t>i</m:t>
            </m:r>
          </m:sub>
        </m:sSub>
      </m:oMath>
      <w:r w:rsidRPr="00C44326">
        <w:rPr>
          <w:szCs w:val="24"/>
        </w:rPr>
        <w:t xml:space="preserve"> is a guarantor vis-à-vis its counterparties    </w:t>
      </w:r>
      <w:r w:rsidRPr="00C44326">
        <w:rPr>
          <w:szCs w:val="24"/>
        </w:rPr>
        <w:br/>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oMath>
      <w:r w:rsidRPr="00C44326">
        <w:rPr>
          <w:szCs w:val="24"/>
        </w:rPr>
        <w:t xml:space="preserve">    :  Gross Positive Fair Value for which </w:t>
      </w:r>
      <m:oMath>
        <m:sSub>
          <m:sSubPr>
            <m:ctrlPr>
              <w:rPr>
                <w:rFonts w:ascii="Cambria Math" w:hAnsi="Cambria Math"/>
                <w:i/>
                <w:szCs w:val="24"/>
              </w:rPr>
            </m:ctrlPr>
          </m:sSubPr>
          <m:e>
            <m:r>
              <w:rPr>
                <w:rFonts w:ascii="Cambria Math" w:hAnsi="Cambria Math"/>
                <w:szCs w:val="24"/>
              </w:rPr>
              <m:t>Bank</m:t>
            </m:r>
          </m:e>
          <m:sub>
            <m:r>
              <w:rPr>
                <w:rFonts w:ascii="Cambria Math" w:hAnsi="Cambria Math"/>
                <w:szCs w:val="24"/>
              </w:rPr>
              <m:t>i</m:t>
            </m:r>
          </m:sub>
        </m:sSub>
      </m:oMath>
      <w:r w:rsidRPr="00C44326">
        <w:rPr>
          <w:szCs w:val="24"/>
        </w:rPr>
        <w:t xml:space="preserve"> is beneficiary vis-à-vis its counterparties</w:t>
      </w:r>
    </w:p>
    <w:p w:rsidR="00543BA7" w:rsidRPr="00C44326" w:rsidRDefault="00543BA7" w:rsidP="00543BA7">
      <w:pPr>
        <w:widowControl w:val="0"/>
        <w:ind w:left="-567"/>
        <w:jc w:val="both"/>
        <w:rPr>
          <w:szCs w:val="24"/>
        </w:rPr>
      </w:pPr>
      <w:r w:rsidRPr="00C44326">
        <w:rPr>
          <w:szCs w:val="24"/>
        </w:rPr>
        <w:t xml:space="preserve">The algorithm allocates to each of row bank i’s counterparties j, a value of its GNFV equal to </w:t>
      </w:r>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j</m:t>
                </m:r>
              </m:sub>
            </m:sSub>
            <m:r>
              <m:rPr>
                <m:sty m:val="p"/>
              </m:rPr>
              <w:rPr>
                <w:rFonts w:ascii="Cambria Math" w:hAnsi="Cambria Math"/>
                <w:szCs w:val="24"/>
              </w:rPr>
              <m:t xml:space="preserve"> </m:t>
            </m:r>
            <m:r>
              <w:rPr>
                <w:rFonts w:ascii="Cambria Math" w:hAnsi="Cambria Math"/>
                <w:szCs w:val="24"/>
              </w:rPr>
              <m:t>G</m:t>
            </m:r>
          </m:e>
          <m:sub>
            <m:r>
              <w:rPr>
                <w:rFonts w:ascii="Cambria Math" w:hAnsi="Cambria Math"/>
                <w:szCs w:val="24"/>
              </w:rPr>
              <m:t>i</m:t>
            </m:r>
          </m:sub>
        </m:sSub>
      </m:oMath>
      <w:r w:rsidRPr="00C44326">
        <w:rPr>
          <w:szCs w:val="24"/>
        </w:rPr>
        <w:t xml:space="preserve"> and if </w:t>
      </w:r>
      <w:r w:rsidRPr="00C44326">
        <w:rPr>
          <w:position w:val="-30"/>
          <w:szCs w:val="24"/>
        </w:rPr>
        <w:object w:dxaOrig="1500" w:dyaOrig="580">
          <v:shape id="_x0000_i1037" type="#_x0000_t75" style="width:64.55pt;height:28.55pt" o:ole="">
            <v:imagedata r:id="rId39" o:title=""/>
          </v:shape>
          <o:OLEObject Type="Embed" ProgID="Equation.3" ShapeID="_x0000_i1037" DrawAspect="Content" ObjectID="_1396618886" r:id="rId40"/>
        </w:object>
      </w:r>
      <w:r w:rsidRPr="00C44326">
        <w:rPr>
          <w:szCs w:val="24"/>
        </w:rPr>
        <w:t xml:space="preserve"> , then bank </w:t>
      </w:r>
      <w:proofErr w:type="spellStart"/>
      <w:r w:rsidRPr="00C44326">
        <w:rPr>
          <w:szCs w:val="24"/>
        </w:rPr>
        <w:t>i</w:t>
      </w:r>
      <w:proofErr w:type="spellEnd"/>
      <w:r w:rsidRPr="00C44326">
        <w:rPr>
          <w:szCs w:val="24"/>
        </w:rPr>
        <w:t xml:space="preserve"> allocates the remaining to the external non-US and European financial entities which are collectively denoted as the N+1 agent.  The column sums of matrix X in (1) are made to satisfy the </w:t>
      </w:r>
      <w:proofErr w:type="spellStart"/>
      <w:r w:rsidRPr="00C44326">
        <w:rPr>
          <w:szCs w:val="24"/>
        </w:rPr>
        <w:t>GPFV</w:t>
      </w:r>
      <w:r w:rsidRPr="00C44326">
        <w:rPr>
          <w:szCs w:val="24"/>
          <w:vertAlign w:val="subscript"/>
        </w:rPr>
        <w:t>j</w:t>
      </w:r>
      <w:proofErr w:type="spellEnd"/>
      <w:r w:rsidRPr="00C44326">
        <w:rPr>
          <w:szCs w:val="24"/>
        </w:rPr>
        <w:t xml:space="preserve"> or </w:t>
      </w:r>
      <w:proofErr w:type="spellStart"/>
      <w:r w:rsidRPr="00C44326">
        <w:rPr>
          <w:szCs w:val="24"/>
        </w:rPr>
        <w:t>B</w:t>
      </w:r>
      <w:r w:rsidRPr="00C44326">
        <w:rPr>
          <w:szCs w:val="24"/>
          <w:vertAlign w:val="subscript"/>
        </w:rPr>
        <w:t>j</w:t>
      </w:r>
      <w:proofErr w:type="spellEnd"/>
      <w:r w:rsidRPr="00C44326">
        <w:rPr>
          <w:szCs w:val="24"/>
        </w:rPr>
        <w:t xml:space="preserve"> for each bank, and </w:t>
      </w:r>
      <w:proofErr w:type="gramStart"/>
      <w:r w:rsidRPr="00C44326">
        <w:rPr>
          <w:szCs w:val="24"/>
        </w:rPr>
        <w:t xml:space="preserve">if </w:t>
      </w:r>
      <w:proofErr w:type="gramEnd"/>
      <w:r w:rsidRPr="00C44326">
        <w:rPr>
          <w:position w:val="-28"/>
          <w:szCs w:val="24"/>
        </w:rPr>
        <w:object w:dxaOrig="1400" w:dyaOrig="540">
          <v:shape id="_x0000_i1038" type="#_x0000_t75" style="width:70.65pt;height:27.15pt" o:ole="">
            <v:imagedata r:id="rId41" o:title=""/>
          </v:shape>
          <o:OLEObject Type="Embed" ProgID="Equation.3" ShapeID="_x0000_i1038" DrawAspect="Content" ObjectID="_1396618887" r:id="rId42"/>
        </w:object>
      </w:r>
      <w:r w:rsidRPr="00C44326">
        <w:rPr>
          <w:szCs w:val="24"/>
        </w:rPr>
        <w:t xml:space="preserve">, the remaining is bought from the external N+1entity.  The gross flow X matrix so constructed using the above algorithm is a sparse matrix with a very high concentration of activity in the top left hand side of the matrix.  The bilaterally netted matrix </w:t>
      </w:r>
      <w:r w:rsidRPr="00C44326">
        <w:rPr>
          <w:b/>
          <w:szCs w:val="24"/>
        </w:rPr>
        <w:t xml:space="preserve">M </w:t>
      </w:r>
      <w:r w:rsidRPr="00C44326">
        <w:rPr>
          <w:szCs w:val="24"/>
        </w:rPr>
        <w:t xml:space="preserve">of Section 2.1b is constructed to satisfy the condition that, </w:t>
      </w:r>
      <w:proofErr w:type="spellStart"/>
      <w:r w:rsidRPr="00C44326">
        <w:rPr>
          <w:szCs w:val="24"/>
        </w:rPr>
        <w:t>m</w:t>
      </w:r>
      <w:r w:rsidRPr="00C44326">
        <w:rPr>
          <w:szCs w:val="24"/>
          <w:vertAlign w:val="subscript"/>
        </w:rPr>
        <w:t>ij</w:t>
      </w:r>
      <w:proofErr w:type="spellEnd"/>
      <w:r w:rsidRPr="00C44326">
        <w:rPr>
          <w:szCs w:val="24"/>
        </w:rPr>
        <w:t xml:space="preserve"> &gt; 0, </w:t>
      </w:r>
      <w:r w:rsidRPr="00C44326">
        <w:rPr>
          <w:position w:val="-30"/>
          <w:szCs w:val="24"/>
        </w:rPr>
        <w:object w:dxaOrig="1359" w:dyaOrig="560">
          <v:shape id="_x0000_i1039" type="#_x0000_t75" style="width:65.2pt;height:27.15pt" o:ole="">
            <v:imagedata r:id="rId25" o:title=""/>
          </v:shape>
          <o:OLEObject Type="Embed" ProgID="Equation.3" ShapeID="_x0000_i1039" DrawAspect="Content" ObjectID="_1396618888" r:id="rId43"/>
        </w:object>
      </w:r>
      <w:r w:rsidRPr="00C44326">
        <w:rPr>
          <w:szCs w:val="24"/>
        </w:rPr>
        <w:t xml:space="preserve">will equal the data determined derivatives liabilities for the FI up to some margin of error. Likewise, the sum of the negative entries, </w:t>
      </w:r>
      <w:proofErr w:type="spellStart"/>
      <w:r w:rsidRPr="00C44326">
        <w:rPr>
          <w:szCs w:val="24"/>
        </w:rPr>
        <w:t>m</w:t>
      </w:r>
      <w:r w:rsidRPr="00C44326">
        <w:rPr>
          <w:szCs w:val="24"/>
          <w:vertAlign w:val="subscript"/>
        </w:rPr>
        <w:t>ij</w:t>
      </w:r>
      <w:proofErr w:type="spellEnd"/>
      <w:r w:rsidRPr="00C44326">
        <w:rPr>
          <w:szCs w:val="24"/>
        </w:rPr>
        <w:t xml:space="preserve"> &lt; 0, </w:t>
      </w:r>
      <w:r w:rsidRPr="00C44326">
        <w:rPr>
          <w:position w:val="-30"/>
          <w:szCs w:val="24"/>
        </w:rPr>
        <w:object w:dxaOrig="1340" w:dyaOrig="560">
          <v:shape id="_x0000_i1040" type="#_x0000_t75" style="width:63.85pt;height:27.15pt" o:ole="">
            <v:imagedata r:id="rId27" o:title=""/>
          </v:shape>
          <o:OLEObject Type="Embed" ProgID="Equation.3" ShapeID="_x0000_i1040" DrawAspect="Content" ObjectID="_1396618889" r:id="rId44"/>
        </w:object>
      </w:r>
      <w:r w:rsidRPr="00C44326">
        <w:rPr>
          <w:szCs w:val="24"/>
        </w:rPr>
        <w:t xml:space="preserve">for each FI </w:t>
      </w:r>
      <w:proofErr w:type="spellStart"/>
      <w:r w:rsidRPr="00C44326">
        <w:rPr>
          <w:szCs w:val="24"/>
        </w:rPr>
        <w:t>i</w:t>
      </w:r>
      <w:proofErr w:type="spellEnd"/>
      <w:r w:rsidRPr="00C44326">
        <w:rPr>
          <w:szCs w:val="24"/>
        </w:rPr>
        <w:t xml:space="preserve"> in the </w:t>
      </w:r>
      <w:proofErr w:type="spellStart"/>
      <w:r w:rsidRPr="00C44326">
        <w:rPr>
          <w:szCs w:val="24"/>
        </w:rPr>
        <w:t>ith</w:t>
      </w:r>
      <w:proofErr w:type="spellEnd"/>
      <w:r w:rsidRPr="00C44326">
        <w:rPr>
          <w:szCs w:val="24"/>
        </w:rPr>
        <w:t xml:space="preserve"> row gives its bilaterally netted receivables for all derivatives products, which as explained above is calibrated to satisfy the data determined derivatives assets for that FI. </w:t>
      </w:r>
      <w:r w:rsidRPr="00C44326">
        <w:rPr>
          <w:szCs w:val="24"/>
          <w:vertAlign w:val="subscript"/>
        </w:rPr>
        <w:t xml:space="preserve"> </w:t>
      </w:r>
      <w:r w:rsidRPr="00C44326">
        <w:rPr>
          <w:szCs w:val="24"/>
        </w:rPr>
        <w:t>The network for the bilaterally netted matrix is plotted below.</w:t>
      </w:r>
    </w:p>
    <w:p w:rsidR="00250D1A" w:rsidRDefault="00250D1A" w:rsidP="00543BA7">
      <w:pPr>
        <w:widowControl w:val="0"/>
        <w:jc w:val="both"/>
        <w:rPr>
          <w:b/>
          <w:szCs w:val="24"/>
        </w:rPr>
      </w:pPr>
    </w:p>
    <w:p w:rsidR="00250D1A" w:rsidRPr="00C44326" w:rsidRDefault="00250D1A" w:rsidP="00250D1A">
      <w:pPr>
        <w:widowControl w:val="0"/>
        <w:ind w:left="-567"/>
        <w:jc w:val="both"/>
        <w:rPr>
          <w:szCs w:val="24"/>
        </w:rPr>
      </w:pPr>
      <w:r w:rsidRPr="00C44326">
        <w:rPr>
          <w:szCs w:val="24"/>
        </w:rPr>
        <w:t xml:space="preserve">In Figure 4 above red nodes denote net derivatives sellers and blue nodes are net derivatives buyers. </w:t>
      </w:r>
      <w:r w:rsidRPr="00C44326">
        <w:rPr>
          <w:b/>
          <w:szCs w:val="24"/>
        </w:rPr>
        <w:t xml:space="preserve"> </w:t>
      </w:r>
      <w:r w:rsidRPr="00C44326">
        <w:rPr>
          <w:szCs w:val="24"/>
        </w:rPr>
        <w:t xml:space="preserve">JP Morgan and Bank of America occupy central status with a clear 2 tiers of FIs around them. Over 80% of the banks are in the periphery with almost no connectivity among themselves reflecting a very sparse adjacency matrix described in equation (9).      </w:t>
      </w:r>
    </w:p>
    <w:p w:rsidR="00250D1A" w:rsidRDefault="00250D1A" w:rsidP="00543BA7">
      <w:pPr>
        <w:widowControl w:val="0"/>
        <w:jc w:val="both"/>
        <w:rPr>
          <w:b/>
          <w:szCs w:val="24"/>
        </w:rPr>
      </w:pPr>
    </w:p>
    <w:p w:rsidR="00250D1A" w:rsidRDefault="00250D1A" w:rsidP="00543BA7">
      <w:pPr>
        <w:widowControl w:val="0"/>
        <w:jc w:val="both"/>
        <w:rPr>
          <w:b/>
          <w:szCs w:val="24"/>
        </w:rPr>
      </w:pPr>
    </w:p>
    <w:p w:rsidR="00250D1A" w:rsidRDefault="00250D1A" w:rsidP="00543BA7">
      <w:pPr>
        <w:widowControl w:val="0"/>
        <w:jc w:val="both"/>
        <w:rPr>
          <w:b/>
          <w:szCs w:val="24"/>
        </w:rPr>
      </w:pPr>
    </w:p>
    <w:p w:rsidR="00543BA7" w:rsidRPr="00C44326" w:rsidRDefault="00543BA7" w:rsidP="00543BA7">
      <w:pPr>
        <w:widowControl w:val="0"/>
        <w:jc w:val="both"/>
        <w:rPr>
          <w:b/>
          <w:szCs w:val="24"/>
        </w:rPr>
      </w:pPr>
      <w:r w:rsidRPr="00C44326">
        <w:rPr>
          <w:b/>
          <w:szCs w:val="24"/>
        </w:rPr>
        <w:t xml:space="preserve">Figure 4 Empirically Constructed Global Derivatives Network (Bilaterally Netted) Aggregated over all Derivatives Products for FIs and Outside Entity (Triangle): Empirical Small World Network in Tiered Layout </w:t>
      </w:r>
    </w:p>
    <w:p w:rsidR="00543BA7" w:rsidRPr="00C44326" w:rsidRDefault="00543BA7" w:rsidP="00543BA7">
      <w:pPr>
        <w:rPr>
          <w:szCs w:val="24"/>
        </w:rPr>
      </w:pPr>
      <w:r w:rsidRPr="00C44326">
        <w:rPr>
          <w:szCs w:val="24"/>
        </w:rPr>
        <w:lastRenderedPageBreak/>
        <w:t xml:space="preserve">                </w:t>
      </w:r>
      <w:r w:rsidRPr="00C44326">
        <w:rPr>
          <w:noProof/>
          <w:szCs w:val="24"/>
          <w:lang w:val="en-GB" w:eastAsia="en-GB"/>
        </w:rPr>
        <w:drawing>
          <wp:inline distT="0" distB="0" distL="0" distR="0">
            <wp:extent cx="5731510" cy="3091709"/>
            <wp:effectExtent l="19050" t="0" r="2540" b="0"/>
            <wp:docPr id="10" name="Picture 1" descr="C:\Users\Ali\Documents\My Dropbox\PHDWORK\3Markets\DraftJun2011\ss.bmp"/>
            <wp:cNvGraphicFramePr/>
            <a:graphic xmlns:a="http://schemas.openxmlformats.org/drawingml/2006/main">
              <a:graphicData uri="http://schemas.openxmlformats.org/drawingml/2006/picture">
                <pic:pic xmlns:pic="http://schemas.openxmlformats.org/drawingml/2006/picture">
                  <pic:nvPicPr>
                    <pic:cNvPr id="4" name="Picture 2" descr="C:\Users\Ali\Documents\My Dropbox\PHDWORK\3Markets\DraftJun2011\ss.bmp"/>
                    <pic:cNvPicPr>
                      <a:picLocks noChangeAspect="1" noChangeArrowheads="1"/>
                    </pic:cNvPicPr>
                  </pic:nvPicPr>
                  <pic:blipFill>
                    <a:blip r:embed="rId45" cstate="print"/>
                    <a:srcRect/>
                    <a:stretch>
                      <a:fillRect/>
                    </a:stretch>
                  </pic:blipFill>
                  <pic:spPr bwMode="auto">
                    <a:xfrm>
                      <a:off x="0" y="0"/>
                      <a:ext cx="5731510" cy="3091709"/>
                    </a:xfrm>
                    <a:prstGeom prst="rect">
                      <a:avLst/>
                    </a:prstGeom>
                    <a:noFill/>
                    <a:ln w="9525">
                      <a:noFill/>
                      <a:miter lim="800000"/>
                      <a:headEnd/>
                      <a:tailEnd/>
                    </a:ln>
                  </pic:spPr>
                </pic:pic>
              </a:graphicData>
            </a:graphic>
          </wp:inline>
        </w:drawing>
      </w:r>
    </w:p>
    <w:p w:rsidR="00250D1A" w:rsidRDefault="00250D1A" w:rsidP="00543BA7">
      <w:pPr>
        <w:widowControl w:val="0"/>
        <w:ind w:left="-567"/>
        <w:rPr>
          <w:szCs w:val="24"/>
        </w:rPr>
      </w:pPr>
    </w:p>
    <w:p w:rsidR="00543BA7" w:rsidRPr="00C44326" w:rsidRDefault="00543BA7" w:rsidP="00543BA7">
      <w:pPr>
        <w:widowControl w:val="0"/>
        <w:ind w:left="-567"/>
        <w:rPr>
          <w:szCs w:val="24"/>
        </w:rPr>
      </w:pPr>
      <w:r w:rsidRPr="00C44326">
        <w:rPr>
          <w:szCs w:val="24"/>
        </w:rPr>
        <w:t>The tiered layout in Figure 4 is constructed in the following way.  First the full range of connectivity of all banks is taken in terms of the ratio of each bank’s total in and out degrees divided by total number of connected links of the most connected FI. FIs that are a ranked in the top 10 percentile of this ratio constitute the inner core.  This is followed by a mid core between 90 and 70 percentile and a 3</w:t>
      </w:r>
      <w:r w:rsidRPr="00C44326">
        <w:rPr>
          <w:szCs w:val="24"/>
          <w:vertAlign w:val="superscript"/>
        </w:rPr>
        <w:t>rd</w:t>
      </w:r>
      <w:r w:rsidRPr="00C44326">
        <w:rPr>
          <w:szCs w:val="24"/>
        </w:rPr>
        <w:t xml:space="preserve"> tier between 40 and 70 percentile.  Those with connectivity ratio less than 40% are categorized as the periphery. </w:t>
      </w:r>
      <w:r w:rsidR="00250D1A">
        <w:rPr>
          <w:szCs w:val="24"/>
        </w:rPr>
        <w:t xml:space="preserve"> </w:t>
      </w:r>
      <w:r w:rsidRPr="00C44326">
        <w:rPr>
          <w:szCs w:val="24"/>
        </w:rPr>
        <w:t xml:space="preserve">The </w:t>
      </w:r>
      <w:proofErr w:type="spellStart"/>
      <w:r w:rsidRPr="00C44326">
        <w:rPr>
          <w:szCs w:val="24"/>
        </w:rPr>
        <w:t>tiering</w:t>
      </w:r>
      <w:proofErr w:type="spellEnd"/>
      <w:r w:rsidRPr="00C44326">
        <w:rPr>
          <w:szCs w:val="24"/>
        </w:rPr>
        <w:t xml:space="preserve"> algorithm that produced Figure 4 has the constraint that those in the periphery are not connected to one another.   </w:t>
      </w:r>
    </w:p>
    <w:p w:rsidR="00250D1A" w:rsidRDefault="00250D1A" w:rsidP="00543BA7">
      <w:pPr>
        <w:ind w:left="-567"/>
        <w:rPr>
          <w:szCs w:val="24"/>
        </w:rPr>
      </w:pPr>
    </w:p>
    <w:p w:rsidR="00543BA7" w:rsidRPr="00C44326" w:rsidRDefault="00543BA7" w:rsidP="00543BA7">
      <w:pPr>
        <w:ind w:left="-567"/>
        <w:rPr>
          <w:szCs w:val="24"/>
        </w:rPr>
      </w:pPr>
      <w:r w:rsidRPr="00C44326">
        <w:rPr>
          <w:szCs w:val="24"/>
        </w:rPr>
        <w:t xml:space="preserve">The links from a node are out degrees and depict derivatives payables.  The links are weighted and thicker the links, the larger the size of their obligations. The links are </w:t>
      </w:r>
      <w:proofErr w:type="spellStart"/>
      <w:r w:rsidRPr="00C44326">
        <w:rPr>
          <w:szCs w:val="24"/>
        </w:rPr>
        <w:t>colour</w:t>
      </w:r>
      <w:proofErr w:type="spellEnd"/>
      <w:r w:rsidRPr="00C44326">
        <w:rPr>
          <w:szCs w:val="24"/>
        </w:rPr>
        <w:t xml:space="preserve"> coded.  The triangles in Figure 4 represent non-banks and non-US and European FIs.    </w:t>
      </w:r>
    </w:p>
    <w:p w:rsidR="00543BA7" w:rsidRPr="00C44326" w:rsidRDefault="00543BA7" w:rsidP="00543BA7">
      <w:pPr>
        <w:ind w:left="-567"/>
        <w:jc w:val="both"/>
        <w:rPr>
          <w:b/>
          <w:szCs w:val="24"/>
        </w:rPr>
      </w:pPr>
    </w:p>
    <w:p w:rsidR="00543BA7" w:rsidRPr="00C44326" w:rsidRDefault="00543BA7" w:rsidP="00250D1A">
      <w:pPr>
        <w:ind w:left="-567"/>
        <w:jc w:val="center"/>
        <w:rPr>
          <w:b/>
          <w:szCs w:val="24"/>
        </w:rPr>
      </w:pPr>
      <w:r w:rsidRPr="00C44326">
        <w:rPr>
          <w:b/>
          <w:szCs w:val="24"/>
        </w:rPr>
        <w:t>4.2 Global Derivatives Network Statistics (2009 Q4)</w:t>
      </w:r>
      <w:r w:rsidR="00015EFA">
        <w:rPr>
          <w:b/>
          <w:szCs w:val="24"/>
        </w:rPr>
        <w:br/>
      </w:r>
    </w:p>
    <w:p w:rsidR="00543BA7" w:rsidRPr="00C44326" w:rsidRDefault="00543BA7" w:rsidP="00543BA7">
      <w:pPr>
        <w:ind w:left="-567"/>
        <w:jc w:val="both"/>
        <w:rPr>
          <w:szCs w:val="24"/>
        </w:rPr>
      </w:pPr>
      <w:r w:rsidRPr="00C44326">
        <w:rPr>
          <w:szCs w:val="24"/>
        </w:rPr>
        <w:t xml:space="preserve">As with any complex network it is important to understand the topology and structure of the network in terms of the network statistics based on the degree distribution.   </w:t>
      </w:r>
    </w:p>
    <w:p w:rsidR="00543BA7" w:rsidRPr="00C44326" w:rsidRDefault="00543BA7" w:rsidP="00543BA7">
      <w:pPr>
        <w:pStyle w:val="Stylepaper-maintext"/>
        <w:ind w:left="-567"/>
      </w:pPr>
      <w:r w:rsidRPr="00C44326">
        <w:t xml:space="preserve">Table 3 gives the network statistics for the empirically constructed global derivatives networks for the case for 202 nodes which involve banks only and 204 nodes where the last two nodes include non-banks and the external balancing node representing banks outside of US and Europe.  As we do not have explicit data on these, they are modelled not to fail in the contagion experiments. Network statistics are reported for both these cases.  Table 3 indicates the sparseness of the network which can be seen from the average number of in and out degrees of about 2.3 and low connectivity of only 1%.  With no isolated </w:t>
      </w:r>
      <w:proofErr w:type="spellStart"/>
      <w:r w:rsidRPr="00C44326">
        <w:t>subgraphs</w:t>
      </w:r>
      <w:proofErr w:type="spellEnd"/>
      <w:r w:rsidRPr="00C44326">
        <w:t xml:space="preserve"> for the network, such a low level of connectivity manifests the very high efficiency of link formation. The distribution of out degrees from FIs shows greater asymmetry than does that of in degrees in terms of all higher moments given by standard deviation, </w:t>
      </w:r>
      <w:proofErr w:type="spellStart"/>
      <w:r w:rsidRPr="00C44326">
        <w:t>skewness</w:t>
      </w:r>
      <w:proofErr w:type="spellEnd"/>
      <w:r w:rsidRPr="00C44326">
        <w:t xml:space="preserve"> and kurtosis. Three statistics for the empirical highly tiered derivatives network stand out in contrast to an equivalent random graph. Firstly, the cluster </w:t>
      </w:r>
      <w:r w:rsidRPr="00C44326">
        <w:lastRenderedPageBreak/>
        <w:t xml:space="preserve">coefficient is about 0.48 whereas that for an </w:t>
      </w:r>
      <w:proofErr w:type="spellStart"/>
      <w:r w:rsidRPr="00C44326">
        <w:t>Erdös-Renyi</w:t>
      </w:r>
      <w:proofErr w:type="spellEnd"/>
      <w:r w:rsidRPr="00C44326">
        <w:t xml:space="preserve"> random graph this will be closer to the connectivity for the network of 0.01.  Also, random graphs have substantially low variance to mean ratios, </w:t>
      </w:r>
      <w:r w:rsidRPr="00C44326">
        <w:rPr>
          <w:rFonts w:eastAsia="Times New Roman"/>
          <w:bCs/>
          <w:color w:val="000000"/>
        </w:rPr>
        <w:t>&lt;k</w:t>
      </w:r>
      <w:r w:rsidRPr="00C44326">
        <w:rPr>
          <w:rFonts w:eastAsia="Times New Roman"/>
          <w:bCs/>
          <w:color w:val="000000"/>
          <w:vertAlign w:val="superscript"/>
        </w:rPr>
        <w:t>2</w:t>
      </w:r>
      <w:r w:rsidRPr="00C44326">
        <w:rPr>
          <w:rFonts w:eastAsia="Times New Roman"/>
          <w:bCs/>
          <w:color w:val="000000"/>
        </w:rPr>
        <w:t>&gt;/&lt;k&gt;,</w:t>
      </w:r>
      <w:r w:rsidRPr="00C44326">
        <w:t xml:space="preserve"> of less than 1 when compared to that of the empirically calibrated network for derivatives exposures of FIs. The highly asymmetric nature of the empirical CDS network is manifested in the large kurtosis or fat tails in degree distribution which is characterized by a few (two banks in this case) which have a relatively large number of in and out degrees (over 40) while many have only a few (as little as 1).  One of the stylized facts emerging on financial networks where power law exponents, defined in equation (5), are estimated for the degree distribution is that the power law exponent for the financial flows implies fatter tails than those obtained for the degrees.  In the 204 node case, the degree distribution tail exponent, </w:t>
      </w:r>
      <w:proofErr w:type="spellStart"/>
      <w:r w:rsidRPr="00C44326">
        <w:t>ie</w:t>
      </w:r>
      <w:proofErr w:type="spellEnd"/>
      <w:r w:rsidRPr="00C44326">
        <w:t xml:space="preserve">. for the </w:t>
      </w:r>
      <w:proofErr w:type="spellStart"/>
      <w:r w:rsidRPr="00C44326">
        <w:t>unweighted</w:t>
      </w:r>
      <w:proofErr w:type="spellEnd"/>
      <w:r w:rsidRPr="00C44326">
        <w:t xml:space="preserve"> matrix, is about 2.1 and a similar number is obtained in the 202 node case of 2.15.  In contrast, the weighted network shows a power law exponent of 2.49 in the 204 node case and a substantially fat tail in the 202 case with a power law exponent of 3.38.  </w:t>
      </w:r>
    </w:p>
    <w:p w:rsidR="00543BA7" w:rsidRPr="00C44326" w:rsidRDefault="00543BA7" w:rsidP="00543BA7">
      <w:pPr>
        <w:jc w:val="both"/>
        <w:rPr>
          <w:b/>
          <w:szCs w:val="24"/>
        </w:rPr>
      </w:pPr>
      <w:r w:rsidRPr="00C44326">
        <w:rPr>
          <w:b/>
          <w:szCs w:val="24"/>
        </w:rPr>
        <w:t xml:space="preserve">Table 3 Network Statistics for Degree Distribution for Derivatives Network 2009 Q4 (Bilaterally Netted Matrix) </w:t>
      </w:r>
    </w:p>
    <w:tbl>
      <w:tblPr>
        <w:tblStyle w:val="TableGrid"/>
        <w:tblW w:w="5000" w:type="pct"/>
        <w:tblLook w:val="04A0" w:firstRow="1" w:lastRow="0" w:firstColumn="1" w:lastColumn="0" w:noHBand="0" w:noVBand="1"/>
      </w:tblPr>
      <w:tblGrid>
        <w:gridCol w:w="1341"/>
        <w:gridCol w:w="882"/>
        <w:gridCol w:w="1121"/>
        <w:gridCol w:w="951"/>
        <w:gridCol w:w="2160"/>
        <w:gridCol w:w="988"/>
        <w:gridCol w:w="883"/>
        <w:gridCol w:w="890"/>
      </w:tblGrid>
      <w:tr w:rsidR="00543BA7" w:rsidRPr="00C44326" w:rsidTr="00752F4C">
        <w:tc>
          <w:tcPr>
            <w:tcW w:w="617" w:type="pct"/>
          </w:tcPr>
          <w:p w:rsidR="00543BA7" w:rsidRPr="00015EFA" w:rsidRDefault="00543BA7" w:rsidP="00752F4C">
            <w:pPr>
              <w:jc w:val="both"/>
              <w:rPr>
                <w:b/>
                <w:sz w:val="22"/>
                <w:szCs w:val="22"/>
              </w:rPr>
            </w:pPr>
            <w:r w:rsidRPr="00015EFA">
              <w:rPr>
                <w:b/>
                <w:bCs/>
                <w:color w:val="000000"/>
                <w:sz w:val="22"/>
                <w:szCs w:val="22"/>
              </w:rPr>
              <w:t>Initial Network Statistics (M</w:t>
            </w:r>
            <w:r w:rsidRPr="00015EFA">
              <w:rPr>
                <w:b/>
                <w:bCs/>
                <w:color w:val="000000"/>
                <w:sz w:val="22"/>
                <w:szCs w:val="22"/>
                <w:vertAlign w:val="superscript"/>
              </w:rPr>
              <w:t>+</w:t>
            </w:r>
            <w:r w:rsidRPr="00015EFA">
              <w:rPr>
                <w:b/>
                <w:bCs/>
                <w:color w:val="000000"/>
                <w:sz w:val="22"/>
                <w:szCs w:val="22"/>
              </w:rPr>
              <w:t>)</w:t>
            </w:r>
            <w:r w:rsidRPr="00015EFA">
              <w:rPr>
                <w:b/>
                <w:bCs/>
                <w:color w:val="000000"/>
                <w:sz w:val="22"/>
                <w:szCs w:val="22"/>
              </w:rPr>
              <w:br/>
            </w:r>
            <w:proofErr w:type="spellStart"/>
            <w:r w:rsidRPr="00015EFA">
              <w:rPr>
                <w:b/>
                <w:bCs/>
                <w:color w:val="000000"/>
                <w:sz w:val="22"/>
                <w:szCs w:val="22"/>
              </w:rPr>
              <w:t>Unweighted</w:t>
            </w:r>
            <w:proofErr w:type="spellEnd"/>
            <w:r w:rsidRPr="00015EFA">
              <w:rPr>
                <w:b/>
                <w:bCs/>
                <w:color w:val="000000"/>
                <w:sz w:val="22"/>
                <w:szCs w:val="22"/>
              </w:rPr>
              <w:br/>
              <w:t>2009 Q4</w:t>
            </w:r>
          </w:p>
        </w:tc>
        <w:tc>
          <w:tcPr>
            <w:tcW w:w="566" w:type="pct"/>
            <w:vAlign w:val="center"/>
          </w:tcPr>
          <w:p w:rsidR="00543BA7" w:rsidRPr="00015EFA" w:rsidRDefault="00543BA7" w:rsidP="00752F4C">
            <w:pPr>
              <w:jc w:val="center"/>
              <w:rPr>
                <w:b/>
                <w:bCs/>
                <w:color w:val="000000"/>
                <w:sz w:val="22"/>
                <w:szCs w:val="22"/>
              </w:rPr>
            </w:pPr>
            <w:r w:rsidRPr="00015EFA">
              <w:rPr>
                <w:b/>
                <w:bCs/>
                <w:color w:val="000000"/>
                <w:sz w:val="22"/>
                <w:szCs w:val="22"/>
              </w:rPr>
              <w:t>Mean Degree</w:t>
            </w:r>
          </w:p>
        </w:tc>
        <w:tc>
          <w:tcPr>
            <w:tcW w:w="591" w:type="pct"/>
            <w:vAlign w:val="center"/>
          </w:tcPr>
          <w:p w:rsidR="00543BA7" w:rsidRPr="00015EFA" w:rsidRDefault="00543BA7" w:rsidP="00752F4C">
            <w:pPr>
              <w:jc w:val="center"/>
              <w:rPr>
                <w:b/>
                <w:bCs/>
                <w:color w:val="000000"/>
                <w:sz w:val="22"/>
                <w:szCs w:val="22"/>
              </w:rPr>
            </w:pPr>
            <w:r w:rsidRPr="00015EFA">
              <w:rPr>
                <w:b/>
                <w:bCs/>
                <w:color w:val="000000"/>
                <w:sz w:val="22"/>
                <w:szCs w:val="22"/>
              </w:rPr>
              <w:t>Standard Deviation (σ)</w:t>
            </w:r>
          </w:p>
        </w:tc>
        <w:tc>
          <w:tcPr>
            <w:tcW w:w="591" w:type="pct"/>
            <w:vAlign w:val="center"/>
          </w:tcPr>
          <w:p w:rsidR="00543BA7" w:rsidRPr="00015EFA" w:rsidRDefault="00543BA7" w:rsidP="00752F4C">
            <w:pPr>
              <w:ind w:left="-50" w:right="-108"/>
              <w:jc w:val="center"/>
              <w:rPr>
                <w:b/>
                <w:bCs/>
                <w:color w:val="000000"/>
                <w:sz w:val="22"/>
                <w:szCs w:val="22"/>
              </w:rPr>
            </w:pPr>
            <w:proofErr w:type="spellStart"/>
            <w:r w:rsidRPr="00015EFA">
              <w:rPr>
                <w:b/>
                <w:bCs/>
                <w:color w:val="000000"/>
                <w:sz w:val="22"/>
                <w:szCs w:val="22"/>
              </w:rPr>
              <w:t>Skewness</w:t>
            </w:r>
            <w:proofErr w:type="spellEnd"/>
          </w:p>
        </w:tc>
        <w:tc>
          <w:tcPr>
            <w:tcW w:w="863" w:type="pct"/>
            <w:vAlign w:val="center"/>
          </w:tcPr>
          <w:p w:rsidR="00543BA7" w:rsidRPr="00015EFA" w:rsidRDefault="00543BA7" w:rsidP="00752F4C">
            <w:pPr>
              <w:ind w:left="-28" w:right="-106"/>
              <w:jc w:val="center"/>
              <w:rPr>
                <w:b/>
                <w:bCs/>
                <w:color w:val="000000"/>
                <w:sz w:val="22"/>
                <w:szCs w:val="22"/>
              </w:rPr>
            </w:pPr>
            <w:r w:rsidRPr="00015EFA">
              <w:rPr>
                <w:b/>
                <w:bCs/>
                <w:color w:val="000000"/>
                <w:sz w:val="22"/>
                <w:szCs w:val="22"/>
              </w:rPr>
              <w:t>Kurtosis</w:t>
            </w:r>
          </w:p>
          <w:p w:rsidR="00543BA7" w:rsidRPr="00015EFA" w:rsidRDefault="00543BA7" w:rsidP="00752F4C">
            <w:pPr>
              <w:ind w:left="-28" w:right="-106"/>
              <w:jc w:val="center"/>
              <w:rPr>
                <w:b/>
                <w:bCs/>
                <w:color w:val="000000"/>
                <w:sz w:val="22"/>
                <w:szCs w:val="22"/>
              </w:rPr>
            </w:pPr>
            <w:r w:rsidRPr="00015EFA">
              <w:rPr>
                <w:b/>
                <w:bCs/>
                <w:color w:val="000000"/>
                <w:sz w:val="22"/>
                <w:szCs w:val="22"/>
              </w:rPr>
              <w:t>#(Power Law exponent z</w:t>
            </w:r>
          </w:p>
          <w:p w:rsidR="00543BA7" w:rsidRPr="00015EFA" w:rsidRDefault="00543BA7" w:rsidP="00752F4C">
            <w:pPr>
              <w:ind w:left="-28" w:right="-106"/>
              <w:jc w:val="center"/>
              <w:rPr>
                <w:b/>
                <w:bCs/>
                <w:color w:val="000000"/>
                <w:sz w:val="22"/>
                <w:szCs w:val="22"/>
              </w:rPr>
            </w:pPr>
            <w:proofErr w:type="spellStart"/>
            <w:r w:rsidRPr="00015EFA">
              <w:rPr>
                <w:b/>
                <w:bCs/>
                <w:color w:val="000000"/>
                <w:sz w:val="22"/>
                <w:szCs w:val="22"/>
              </w:rPr>
              <w:t>unweighted;weighted</w:t>
            </w:r>
            <w:proofErr w:type="spellEnd"/>
            <w:r w:rsidRPr="00015EFA">
              <w:rPr>
                <w:b/>
                <w:bCs/>
                <w:color w:val="000000"/>
                <w:sz w:val="22"/>
                <w:szCs w:val="22"/>
              </w:rPr>
              <w:t xml:space="preserve">) </w:t>
            </w:r>
          </w:p>
        </w:tc>
        <w:tc>
          <w:tcPr>
            <w:tcW w:w="591" w:type="pct"/>
            <w:vAlign w:val="center"/>
          </w:tcPr>
          <w:p w:rsidR="00543BA7" w:rsidRPr="00015EFA" w:rsidRDefault="00543BA7" w:rsidP="00752F4C">
            <w:pPr>
              <w:ind w:left="-98" w:right="-47"/>
              <w:jc w:val="center"/>
              <w:rPr>
                <w:b/>
                <w:bCs/>
                <w:color w:val="000000"/>
                <w:sz w:val="22"/>
                <w:szCs w:val="22"/>
              </w:rPr>
            </w:pPr>
            <w:proofErr w:type="spellStart"/>
            <w:r w:rsidRPr="00015EFA">
              <w:rPr>
                <w:b/>
                <w:bCs/>
                <w:color w:val="000000"/>
                <w:sz w:val="22"/>
                <w:szCs w:val="22"/>
              </w:rPr>
              <w:t>Connecti-vity</w:t>
            </w:r>
            <w:proofErr w:type="spellEnd"/>
          </w:p>
        </w:tc>
        <w:tc>
          <w:tcPr>
            <w:tcW w:w="591" w:type="pct"/>
            <w:vAlign w:val="center"/>
          </w:tcPr>
          <w:p w:rsidR="00543BA7" w:rsidRPr="00015EFA" w:rsidRDefault="00543BA7" w:rsidP="00752F4C">
            <w:pPr>
              <w:ind w:left="-192" w:right="-168"/>
              <w:jc w:val="center"/>
              <w:rPr>
                <w:b/>
                <w:bCs/>
                <w:color w:val="000000"/>
                <w:sz w:val="22"/>
                <w:szCs w:val="22"/>
              </w:rPr>
            </w:pPr>
            <w:r w:rsidRPr="00015EFA">
              <w:rPr>
                <w:b/>
                <w:bCs/>
                <w:color w:val="000000"/>
                <w:sz w:val="22"/>
                <w:szCs w:val="22"/>
              </w:rPr>
              <w:t>Clustering Coefficient</w:t>
            </w:r>
          </w:p>
        </w:tc>
        <w:tc>
          <w:tcPr>
            <w:tcW w:w="590" w:type="pct"/>
          </w:tcPr>
          <w:p w:rsidR="00543BA7" w:rsidRPr="00015EFA" w:rsidRDefault="00543BA7" w:rsidP="00752F4C">
            <w:pPr>
              <w:ind w:left="-192" w:right="-168"/>
              <w:jc w:val="center"/>
              <w:rPr>
                <w:b/>
                <w:bCs/>
                <w:color w:val="000000"/>
                <w:sz w:val="22"/>
                <w:szCs w:val="22"/>
              </w:rPr>
            </w:pPr>
            <w:r w:rsidRPr="00015EFA">
              <w:rPr>
                <w:b/>
                <w:bCs/>
                <w:color w:val="000000"/>
                <w:sz w:val="22"/>
                <w:szCs w:val="22"/>
              </w:rPr>
              <w:t>&lt;k</w:t>
            </w:r>
            <w:r w:rsidRPr="00015EFA">
              <w:rPr>
                <w:b/>
                <w:bCs/>
                <w:color w:val="000000"/>
                <w:sz w:val="22"/>
                <w:szCs w:val="22"/>
                <w:vertAlign w:val="superscript"/>
              </w:rPr>
              <w:t>2</w:t>
            </w:r>
            <w:r w:rsidRPr="00015EFA">
              <w:rPr>
                <w:b/>
                <w:bCs/>
                <w:color w:val="000000"/>
                <w:sz w:val="22"/>
                <w:szCs w:val="22"/>
              </w:rPr>
              <w:t>&gt;/&lt;k&gt;: Variance to Mean Ratio</w:t>
            </w:r>
          </w:p>
        </w:tc>
      </w:tr>
      <w:tr w:rsidR="00543BA7" w:rsidRPr="00C44326" w:rsidTr="00752F4C">
        <w:tc>
          <w:tcPr>
            <w:tcW w:w="617" w:type="pct"/>
            <w:vMerge w:val="restart"/>
          </w:tcPr>
          <w:p w:rsidR="00543BA7" w:rsidRPr="00C44326" w:rsidRDefault="00543BA7" w:rsidP="00752F4C">
            <w:pPr>
              <w:rPr>
                <w:b/>
                <w:bCs/>
                <w:color w:val="000000"/>
                <w:szCs w:val="24"/>
              </w:rPr>
            </w:pPr>
            <w:r w:rsidRPr="00C44326">
              <w:rPr>
                <w:b/>
                <w:bCs/>
                <w:color w:val="000000"/>
                <w:szCs w:val="24"/>
              </w:rPr>
              <w:t xml:space="preserve"> 204 Nodes</w:t>
            </w:r>
            <w:r w:rsidRPr="00C44326">
              <w:rPr>
                <w:b/>
                <w:bCs/>
                <w:color w:val="000000"/>
                <w:szCs w:val="24"/>
              </w:rPr>
              <w:br/>
              <w:t>Edges: 470</w:t>
            </w:r>
          </w:p>
          <w:p w:rsidR="00543BA7" w:rsidRPr="00C44326" w:rsidRDefault="00543BA7" w:rsidP="00752F4C">
            <w:pPr>
              <w:jc w:val="both"/>
              <w:rPr>
                <w:b/>
                <w:szCs w:val="24"/>
              </w:rPr>
            </w:pPr>
            <w:r w:rsidRPr="00C44326">
              <w:rPr>
                <w:b/>
                <w:szCs w:val="24"/>
              </w:rPr>
              <w:t>In Degrees</w:t>
            </w:r>
            <w:r w:rsidRPr="00C44326">
              <w:rPr>
                <w:b/>
                <w:szCs w:val="24"/>
              </w:rPr>
              <w:br/>
            </w:r>
            <w:r w:rsidRPr="00C44326">
              <w:rPr>
                <w:b/>
                <w:szCs w:val="24"/>
              </w:rPr>
              <w:br/>
              <w:t>Out Degrees</w:t>
            </w:r>
          </w:p>
        </w:tc>
        <w:tc>
          <w:tcPr>
            <w:tcW w:w="566" w:type="pct"/>
            <w:vAlign w:val="center"/>
          </w:tcPr>
          <w:p w:rsidR="00543BA7" w:rsidRPr="00C44326" w:rsidRDefault="00543BA7" w:rsidP="00752F4C">
            <w:pPr>
              <w:rPr>
                <w:color w:val="000000"/>
                <w:szCs w:val="24"/>
              </w:rPr>
            </w:pPr>
            <w:r w:rsidRPr="00C44326">
              <w:rPr>
                <w:color w:val="000000"/>
                <w:szCs w:val="24"/>
              </w:rPr>
              <w:t>2.30</w:t>
            </w:r>
          </w:p>
        </w:tc>
        <w:tc>
          <w:tcPr>
            <w:tcW w:w="591" w:type="pct"/>
            <w:vAlign w:val="center"/>
          </w:tcPr>
          <w:p w:rsidR="00543BA7" w:rsidRPr="00C44326" w:rsidRDefault="00543BA7" w:rsidP="00752F4C">
            <w:pPr>
              <w:rPr>
                <w:color w:val="000000"/>
                <w:szCs w:val="24"/>
              </w:rPr>
            </w:pPr>
            <w:r w:rsidRPr="00C44326">
              <w:rPr>
                <w:color w:val="000000"/>
                <w:szCs w:val="24"/>
              </w:rPr>
              <w:t>4.24</w:t>
            </w:r>
          </w:p>
        </w:tc>
        <w:tc>
          <w:tcPr>
            <w:tcW w:w="591" w:type="pct"/>
            <w:vAlign w:val="center"/>
          </w:tcPr>
          <w:p w:rsidR="00543BA7" w:rsidRPr="00C44326" w:rsidRDefault="00543BA7" w:rsidP="00752F4C">
            <w:pPr>
              <w:rPr>
                <w:color w:val="000000"/>
                <w:szCs w:val="24"/>
              </w:rPr>
            </w:pPr>
            <w:r w:rsidRPr="00C44326">
              <w:rPr>
                <w:color w:val="000000"/>
                <w:szCs w:val="24"/>
              </w:rPr>
              <w:t>3.64</w:t>
            </w:r>
          </w:p>
        </w:tc>
        <w:tc>
          <w:tcPr>
            <w:tcW w:w="863" w:type="pct"/>
            <w:vAlign w:val="center"/>
          </w:tcPr>
          <w:p w:rsidR="00543BA7" w:rsidRPr="00C44326" w:rsidRDefault="00543BA7" w:rsidP="00752F4C">
            <w:pPr>
              <w:rPr>
                <w:color w:val="000000"/>
                <w:szCs w:val="24"/>
              </w:rPr>
            </w:pPr>
            <w:r w:rsidRPr="00C44326">
              <w:rPr>
                <w:color w:val="000000"/>
                <w:szCs w:val="24"/>
              </w:rPr>
              <w:t>15.58</w:t>
            </w:r>
            <w:r w:rsidRPr="00C44326">
              <w:rPr>
                <w:color w:val="000000"/>
                <w:szCs w:val="24"/>
              </w:rPr>
              <w:br/>
              <w:t>(2.1*; 2.49**)</w:t>
            </w:r>
          </w:p>
        </w:tc>
        <w:tc>
          <w:tcPr>
            <w:tcW w:w="591" w:type="pct"/>
            <w:vMerge w:val="restart"/>
            <w:vAlign w:val="center"/>
          </w:tcPr>
          <w:p w:rsidR="00543BA7" w:rsidRPr="00C44326" w:rsidRDefault="00543BA7" w:rsidP="00752F4C">
            <w:pPr>
              <w:rPr>
                <w:color w:val="000000"/>
                <w:szCs w:val="24"/>
              </w:rPr>
            </w:pPr>
            <w:r w:rsidRPr="00C44326">
              <w:rPr>
                <w:color w:val="000000"/>
                <w:szCs w:val="24"/>
              </w:rPr>
              <w:t>0.011</w:t>
            </w:r>
          </w:p>
        </w:tc>
        <w:tc>
          <w:tcPr>
            <w:tcW w:w="591" w:type="pct"/>
            <w:vMerge w:val="restart"/>
            <w:vAlign w:val="center"/>
          </w:tcPr>
          <w:p w:rsidR="00543BA7" w:rsidRPr="00C44326" w:rsidRDefault="00543BA7" w:rsidP="00752F4C">
            <w:pPr>
              <w:ind w:left="72"/>
              <w:rPr>
                <w:color w:val="000000"/>
                <w:szCs w:val="24"/>
              </w:rPr>
            </w:pPr>
            <w:r w:rsidRPr="00C44326">
              <w:rPr>
                <w:color w:val="000000"/>
                <w:szCs w:val="24"/>
              </w:rPr>
              <w:t>0.483</w:t>
            </w:r>
          </w:p>
        </w:tc>
        <w:tc>
          <w:tcPr>
            <w:tcW w:w="590" w:type="pct"/>
          </w:tcPr>
          <w:p w:rsidR="00543BA7" w:rsidRPr="00C44326" w:rsidRDefault="00543BA7" w:rsidP="00752F4C">
            <w:pPr>
              <w:ind w:left="72"/>
              <w:rPr>
                <w:color w:val="000000"/>
                <w:szCs w:val="24"/>
              </w:rPr>
            </w:pPr>
          </w:p>
          <w:p w:rsidR="00543BA7" w:rsidRPr="00C44326" w:rsidRDefault="00543BA7" w:rsidP="00752F4C">
            <w:pPr>
              <w:ind w:left="72"/>
              <w:rPr>
                <w:color w:val="000000"/>
                <w:szCs w:val="24"/>
              </w:rPr>
            </w:pPr>
            <w:r w:rsidRPr="00C44326">
              <w:rPr>
                <w:color w:val="000000"/>
                <w:szCs w:val="24"/>
              </w:rPr>
              <w:t>7.8</w:t>
            </w:r>
          </w:p>
          <w:p w:rsidR="00543BA7" w:rsidRPr="00C44326" w:rsidRDefault="00543BA7" w:rsidP="00752F4C">
            <w:pPr>
              <w:ind w:left="72"/>
              <w:rPr>
                <w:color w:val="000000"/>
                <w:szCs w:val="24"/>
              </w:rPr>
            </w:pPr>
          </w:p>
        </w:tc>
      </w:tr>
      <w:tr w:rsidR="00543BA7" w:rsidRPr="00C44326" w:rsidTr="00752F4C">
        <w:tc>
          <w:tcPr>
            <w:tcW w:w="617" w:type="pct"/>
            <w:vMerge/>
          </w:tcPr>
          <w:p w:rsidR="00543BA7" w:rsidRPr="00C44326" w:rsidRDefault="00543BA7" w:rsidP="00752F4C">
            <w:pPr>
              <w:rPr>
                <w:b/>
                <w:bCs/>
                <w:color w:val="000000"/>
                <w:szCs w:val="24"/>
              </w:rPr>
            </w:pPr>
          </w:p>
        </w:tc>
        <w:tc>
          <w:tcPr>
            <w:tcW w:w="566" w:type="pct"/>
            <w:vAlign w:val="center"/>
          </w:tcPr>
          <w:p w:rsidR="00543BA7" w:rsidRPr="00C44326" w:rsidRDefault="00543BA7" w:rsidP="00752F4C">
            <w:pPr>
              <w:rPr>
                <w:color w:val="000000"/>
                <w:szCs w:val="24"/>
              </w:rPr>
            </w:pPr>
            <w:r w:rsidRPr="00C44326">
              <w:rPr>
                <w:color w:val="000000"/>
                <w:szCs w:val="24"/>
              </w:rPr>
              <w:t>2.30</w:t>
            </w:r>
          </w:p>
        </w:tc>
        <w:tc>
          <w:tcPr>
            <w:tcW w:w="591" w:type="pct"/>
            <w:vAlign w:val="center"/>
          </w:tcPr>
          <w:p w:rsidR="00543BA7" w:rsidRPr="00C44326" w:rsidRDefault="00543BA7" w:rsidP="00752F4C">
            <w:pPr>
              <w:rPr>
                <w:color w:val="000000"/>
                <w:szCs w:val="24"/>
              </w:rPr>
            </w:pPr>
            <w:r w:rsidRPr="00C44326">
              <w:rPr>
                <w:color w:val="000000"/>
                <w:szCs w:val="24"/>
              </w:rPr>
              <w:t>4.95</w:t>
            </w:r>
          </w:p>
        </w:tc>
        <w:tc>
          <w:tcPr>
            <w:tcW w:w="591" w:type="pct"/>
            <w:vAlign w:val="center"/>
          </w:tcPr>
          <w:p w:rsidR="00543BA7" w:rsidRPr="00C44326" w:rsidRDefault="00543BA7" w:rsidP="00752F4C">
            <w:pPr>
              <w:rPr>
                <w:color w:val="000000"/>
                <w:szCs w:val="24"/>
              </w:rPr>
            </w:pPr>
            <w:r w:rsidRPr="00C44326">
              <w:rPr>
                <w:color w:val="000000"/>
                <w:szCs w:val="24"/>
              </w:rPr>
              <w:t>4.76</w:t>
            </w:r>
          </w:p>
        </w:tc>
        <w:tc>
          <w:tcPr>
            <w:tcW w:w="863" w:type="pct"/>
            <w:vAlign w:val="center"/>
          </w:tcPr>
          <w:p w:rsidR="00543BA7" w:rsidRPr="00C44326" w:rsidRDefault="00543BA7" w:rsidP="00752F4C">
            <w:pPr>
              <w:rPr>
                <w:color w:val="000000"/>
                <w:szCs w:val="24"/>
              </w:rPr>
            </w:pPr>
            <w:r w:rsidRPr="00C44326">
              <w:rPr>
                <w:color w:val="000000"/>
                <w:szCs w:val="24"/>
              </w:rPr>
              <w:t>28.45</w:t>
            </w:r>
          </w:p>
        </w:tc>
        <w:tc>
          <w:tcPr>
            <w:tcW w:w="591" w:type="pct"/>
            <w:vMerge/>
            <w:vAlign w:val="center"/>
          </w:tcPr>
          <w:p w:rsidR="00543BA7" w:rsidRPr="00C44326" w:rsidRDefault="00543BA7" w:rsidP="00752F4C">
            <w:pPr>
              <w:rPr>
                <w:color w:val="000000"/>
                <w:szCs w:val="24"/>
              </w:rPr>
            </w:pPr>
          </w:p>
        </w:tc>
        <w:tc>
          <w:tcPr>
            <w:tcW w:w="591" w:type="pct"/>
            <w:vMerge/>
            <w:vAlign w:val="center"/>
          </w:tcPr>
          <w:p w:rsidR="00543BA7" w:rsidRPr="00C44326" w:rsidRDefault="00543BA7" w:rsidP="00752F4C">
            <w:pPr>
              <w:ind w:left="72"/>
              <w:rPr>
                <w:color w:val="000000"/>
                <w:szCs w:val="24"/>
              </w:rPr>
            </w:pPr>
          </w:p>
        </w:tc>
        <w:tc>
          <w:tcPr>
            <w:tcW w:w="590" w:type="pct"/>
          </w:tcPr>
          <w:p w:rsidR="00543BA7" w:rsidRPr="00C44326" w:rsidRDefault="00543BA7" w:rsidP="00752F4C">
            <w:pPr>
              <w:ind w:left="72"/>
              <w:rPr>
                <w:color w:val="000000"/>
                <w:szCs w:val="24"/>
              </w:rPr>
            </w:pPr>
            <w:r w:rsidRPr="00C44326">
              <w:rPr>
                <w:color w:val="000000"/>
                <w:szCs w:val="24"/>
              </w:rPr>
              <w:t>10.65</w:t>
            </w:r>
          </w:p>
        </w:tc>
      </w:tr>
      <w:tr w:rsidR="00543BA7" w:rsidRPr="00C44326" w:rsidTr="00752F4C">
        <w:tc>
          <w:tcPr>
            <w:tcW w:w="617" w:type="pct"/>
          </w:tcPr>
          <w:p w:rsidR="00543BA7" w:rsidRPr="00C44326" w:rsidRDefault="00543BA7" w:rsidP="00752F4C">
            <w:pPr>
              <w:rPr>
                <w:b/>
                <w:bCs/>
                <w:color w:val="000000"/>
                <w:szCs w:val="24"/>
              </w:rPr>
            </w:pPr>
            <w:r w:rsidRPr="00C44326">
              <w:rPr>
                <w:b/>
                <w:bCs/>
                <w:color w:val="000000"/>
                <w:szCs w:val="24"/>
              </w:rPr>
              <w:t>202 Nodes</w:t>
            </w:r>
            <w:r w:rsidRPr="00C44326">
              <w:rPr>
                <w:b/>
                <w:bCs/>
                <w:color w:val="000000"/>
                <w:szCs w:val="24"/>
              </w:rPr>
              <w:br/>
              <w:t>Edges: 424</w:t>
            </w:r>
          </w:p>
          <w:p w:rsidR="00543BA7" w:rsidRPr="00C44326" w:rsidRDefault="00543BA7" w:rsidP="00752F4C">
            <w:pPr>
              <w:jc w:val="both"/>
              <w:rPr>
                <w:b/>
                <w:szCs w:val="24"/>
              </w:rPr>
            </w:pPr>
            <w:r w:rsidRPr="00C44326">
              <w:rPr>
                <w:b/>
                <w:szCs w:val="24"/>
              </w:rPr>
              <w:t>In Degrees</w:t>
            </w:r>
          </w:p>
        </w:tc>
        <w:tc>
          <w:tcPr>
            <w:tcW w:w="566" w:type="pct"/>
            <w:vAlign w:val="center"/>
          </w:tcPr>
          <w:p w:rsidR="00543BA7" w:rsidRPr="00C44326" w:rsidRDefault="00543BA7" w:rsidP="00752F4C">
            <w:pPr>
              <w:rPr>
                <w:color w:val="000000"/>
                <w:szCs w:val="24"/>
              </w:rPr>
            </w:pPr>
            <w:r w:rsidRPr="00C44326">
              <w:rPr>
                <w:color w:val="000000"/>
                <w:szCs w:val="24"/>
              </w:rPr>
              <w:t>2.09</w:t>
            </w:r>
          </w:p>
        </w:tc>
        <w:tc>
          <w:tcPr>
            <w:tcW w:w="591" w:type="pct"/>
            <w:vAlign w:val="center"/>
          </w:tcPr>
          <w:p w:rsidR="00543BA7" w:rsidRPr="00C44326" w:rsidRDefault="00543BA7" w:rsidP="00752F4C">
            <w:pPr>
              <w:rPr>
                <w:color w:val="000000"/>
                <w:szCs w:val="24"/>
              </w:rPr>
            </w:pPr>
            <w:r w:rsidRPr="00C44326">
              <w:rPr>
                <w:color w:val="000000"/>
                <w:szCs w:val="24"/>
              </w:rPr>
              <w:t>383</w:t>
            </w:r>
          </w:p>
        </w:tc>
        <w:tc>
          <w:tcPr>
            <w:tcW w:w="591" w:type="pct"/>
            <w:vAlign w:val="center"/>
          </w:tcPr>
          <w:p w:rsidR="00543BA7" w:rsidRPr="00C44326" w:rsidRDefault="00543BA7" w:rsidP="00752F4C">
            <w:pPr>
              <w:rPr>
                <w:color w:val="000000"/>
                <w:szCs w:val="24"/>
              </w:rPr>
            </w:pPr>
            <w:r w:rsidRPr="00C44326">
              <w:rPr>
                <w:color w:val="000000"/>
                <w:szCs w:val="24"/>
              </w:rPr>
              <w:t>3.92</w:t>
            </w:r>
          </w:p>
        </w:tc>
        <w:tc>
          <w:tcPr>
            <w:tcW w:w="863" w:type="pct"/>
            <w:vAlign w:val="center"/>
          </w:tcPr>
          <w:p w:rsidR="00543BA7" w:rsidRPr="00C44326" w:rsidRDefault="00543BA7" w:rsidP="00752F4C">
            <w:pPr>
              <w:rPr>
                <w:color w:val="000000"/>
                <w:szCs w:val="24"/>
              </w:rPr>
            </w:pPr>
            <w:r w:rsidRPr="00C44326">
              <w:rPr>
                <w:color w:val="000000"/>
                <w:szCs w:val="24"/>
              </w:rPr>
              <w:t>18.87</w:t>
            </w:r>
          </w:p>
          <w:p w:rsidR="00543BA7" w:rsidRPr="00C44326" w:rsidRDefault="00543BA7" w:rsidP="00752F4C">
            <w:pPr>
              <w:rPr>
                <w:color w:val="000000"/>
                <w:szCs w:val="24"/>
              </w:rPr>
            </w:pPr>
            <w:r w:rsidRPr="00C44326">
              <w:rPr>
                <w:color w:val="000000"/>
                <w:szCs w:val="24"/>
              </w:rPr>
              <w:t>(2.15;3.38)</w:t>
            </w:r>
          </w:p>
        </w:tc>
        <w:tc>
          <w:tcPr>
            <w:tcW w:w="591" w:type="pct"/>
            <w:vMerge w:val="restart"/>
            <w:vAlign w:val="center"/>
          </w:tcPr>
          <w:p w:rsidR="00543BA7" w:rsidRPr="00C44326" w:rsidRDefault="00543BA7" w:rsidP="00752F4C">
            <w:pPr>
              <w:rPr>
                <w:color w:val="000000"/>
                <w:szCs w:val="24"/>
              </w:rPr>
            </w:pPr>
            <w:r w:rsidRPr="00C44326">
              <w:rPr>
                <w:color w:val="000000"/>
                <w:szCs w:val="24"/>
              </w:rPr>
              <w:t>0.0104</w:t>
            </w:r>
          </w:p>
        </w:tc>
        <w:tc>
          <w:tcPr>
            <w:tcW w:w="591" w:type="pct"/>
            <w:vMerge w:val="restart"/>
            <w:vAlign w:val="center"/>
          </w:tcPr>
          <w:p w:rsidR="00543BA7" w:rsidRPr="00C44326" w:rsidRDefault="00543BA7" w:rsidP="00752F4C">
            <w:pPr>
              <w:ind w:left="72"/>
              <w:rPr>
                <w:color w:val="000000"/>
                <w:szCs w:val="24"/>
              </w:rPr>
            </w:pPr>
            <w:r w:rsidRPr="00C44326">
              <w:rPr>
                <w:color w:val="000000"/>
                <w:szCs w:val="24"/>
              </w:rPr>
              <w:t>0.48</w:t>
            </w:r>
          </w:p>
        </w:tc>
        <w:tc>
          <w:tcPr>
            <w:tcW w:w="590" w:type="pct"/>
          </w:tcPr>
          <w:p w:rsidR="00543BA7" w:rsidRPr="00C44326" w:rsidRDefault="00543BA7" w:rsidP="00752F4C">
            <w:pPr>
              <w:ind w:left="72"/>
              <w:rPr>
                <w:color w:val="000000"/>
                <w:szCs w:val="24"/>
              </w:rPr>
            </w:pPr>
          </w:p>
          <w:p w:rsidR="00543BA7" w:rsidRPr="00C44326" w:rsidRDefault="00543BA7" w:rsidP="00752F4C">
            <w:pPr>
              <w:ind w:left="72"/>
              <w:rPr>
                <w:color w:val="000000"/>
                <w:szCs w:val="24"/>
              </w:rPr>
            </w:pPr>
            <w:r w:rsidRPr="00C44326">
              <w:rPr>
                <w:color w:val="000000"/>
                <w:szCs w:val="24"/>
              </w:rPr>
              <w:t>7.017</w:t>
            </w:r>
          </w:p>
        </w:tc>
      </w:tr>
      <w:tr w:rsidR="00543BA7" w:rsidRPr="00C44326" w:rsidTr="00752F4C">
        <w:tc>
          <w:tcPr>
            <w:tcW w:w="617" w:type="pct"/>
          </w:tcPr>
          <w:p w:rsidR="00543BA7" w:rsidRPr="00C44326" w:rsidRDefault="00543BA7" w:rsidP="00752F4C">
            <w:pPr>
              <w:jc w:val="both"/>
              <w:rPr>
                <w:b/>
                <w:szCs w:val="24"/>
              </w:rPr>
            </w:pPr>
            <w:r w:rsidRPr="00C44326">
              <w:rPr>
                <w:b/>
                <w:szCs w:val="24"/>
              </w:rPr>
              <w:t>Out Degrees</w:t>
            </w:r>
          </w:p>
        </w:tc>
        <w:tc>
          <w:tcPr>
            <w:tcW w:w="566" w:type="pct"/>
            <w:vAlign w:val="center"/>
          </w:tcPr>
          <w:p w:rsidR="00543BA7" w:rsidRPr="00C44326" w:rsidRDefault="00543BA7" w:rsidP="00752F4C">
            <w:pPr>
              <w:rPr>
                <w:color w:val="000000"/>
                <w:szCs w:val="24"/>
              </w:rPr>
            </w:pPr>
            <w:r w:rsidRPr="00C44326">
              <w:rPr>
                <w:color w:val="000000"/>
                <w:szCs w:val="24"/>
              </w:rPr>
              <w:t>2.09</w:t>
            </w:r>
          </w:p>
        </w:tc>
        <w:tc>
          <w:tcPr>
            <w:tcW w:w="591" w:type="pct"/>
            <w:vAlign w:val="center"/>
          </w:tcPr>
          <w:p w:rsidR="00543BA7" w:rsidRPr="00C44326" w:rsidRDefault="00543BA7" w:rsidP="00752F4C">
            <w:pPr>
              <w:rPr>
                <w:color w:val="000000"/>
                <w:szCs w:val="24"/>
              </w:rPr>
            </w:pPr>
            <w:r w:rsidRPr="00C44326">
              <w:rPr>
                <w:color w:val="000000"/>
                <w:szCs w:val="24"/>
              </w:rPr>
              <w:t>4.60</w:t>
            </w:r>
          </w:p>
        </w:tc>
        <w:tc>
          <w:tcPr>
            <w:tcW w:w="591" w:type="pct"/>
            <w:vAlign w:val="center"/>
          </w:tcPr>
          <w:p w:rsidR="00543BA7" w:rsidRPr="00C44326" w:rsidRDefault="00543BA7" w:rsidP="00752F4C">
            <w:pPr>
              <w:rPr>
                <w:color w:val="000000"/>
                <w:szCs w:val="24"/>
              </w:rPr>
            </w:pPr>
            <w:r w:rsidRPr="00C44326">
              <w:rPr>
                <w:color w:val="000000"/>
                <w:szCs w:val="24"/>
              </w:rPr>
              <w:t>5.29</w:t>
            </w:r>
          </w:p>
        </w:tc>
        <w:tc>
          <w:tcPr>
            <w:tcW w:w="863" w:type="pct"/>
            <w:vAlign w:val="center"/>
          </w:tcPr>
          <w:p w:rsidR="00543BA7" w:rsidRPr="00C44326" w:rsidRDefault="00543BA7" w:rsidP="00752F4C">
            <w:pPr>
              <w:rPr>
                <w:color w:val="000000"/>
                <w:szCs w:val="24"/>
              </w:rPr>
            </w:pPr>
            <w:r w:rsidRPr="00C44326">
              <w:rPr>
                <w:color w:val="000000"/>
                <w:szCs w:val="24"/>
              </w:rPr>
              <w:t>35.02</w:t>
            </w:r>
          </w:p>
        </w:tc>
        <w:tc>
          <w:tcPr>
            <w:tcW w:w="591" w:type="pct"/>
            <w:vMerge/>
            <w:vAlign w:val="center"/>
          </w:tcPr>
          <w:p w:rsidR="00543BA7" w:rsidRPr="00C44326" w:rsidRDefault="00543BA7" w:rsidP="00752F4C">
            <w:pPr>
              <w:rPr>
                <w:color w:val="000000"/>
                <w:szCs w:val="24"/>
              </w:rPr>
            </w:pPr>
          </w:p>
        </w:tc>
        <w:tc>
          <w:tcPr>
            <w:tcW w:w="591" w:type="pct"/>
            <w:vMerge/>
            <w:vAlign w:val="center"/>
          </w:tcPr>
          <w:p w:rsidR="00543BA7" w:rsidRPr="00C44326" w:rsidRDefault="00543BA7" w:rsidP="00752F4C">
            <w:pPr>
              <w:ind w:left="72"/>
              <w:rPr>
                <w:color w:val="000000"/>
                <w:szCs w:val="24"/>
              </w:rPr>
            </w:pPr>
          </w:p>
        </w:tc>
        <w:tc>
          <w:tcPr>
            <w:tcW w:w="590" w:type="pct"/>
          </w:tcPr>
          <w:p w:rsidR="00543BA7" w:rsidRPr="00C44326" w:rsidRDefault="00543BA7" w:rsidP="00752F4C">
            <w:pPr>
              <w:ind w:left="72"/>
              <w:rPr>
                <w:color w:val="000000"/>
                <w:szCs w:val="24"/>
              </w:rPr>
            </w:pPr>
            <w:r w:rsidRPr="00C44326">
              <w:rPr>
                <w:color w:val="000000"/>
                <w:szCs w:val="24"/>
              </w:rPr>
              <w:t>10.12</w:t>
            </w:r>
          </w:p>
        </w:tc>
      </w:tr>
    </w:tbl>
    <w:p w:rsidR="00543BA7" w:rsidRPr="00C44326" w:rsidRDefault="00543BA7" w:rsidP="00543BA7">
      <w:pPr>
        <w:jc w:val="both"/>
        <w:rPr>
          <w:szCs w:val="24"/>
        </w:rPr>
      </w:pPr>
      <w:r w:rsidRPr="00C44326">
        <w:rPr>
          <w:szCs w:val="24"/>
        </w:rPr>
        <w:t xml:space="preserve"># Power Law exponent is given in equation (5) with the first number (marked with *) being the </w:t>
      </w:r>
      <w:proofErr w:type="spellStart"/>
      <w:r w:rsidRPr="00C44326">
        <w:rPr>
          <w:szCs w:val="24"/>
        </w:rPr>
        <w:t>unweighted</w:t>
      </w:r>
      <w:proofErr w:type="spellEnd"/>
      <w:r w:rsidRPr="00C44326">
        <w:rPr>
          <w:szCs w:val="24"/>
        </w:rPr>
        <w:t xml:space="preserve"> statistic and the second number (**) is the power exponent for the weighted case. </w:t>
      </w:r>
    </w:p>
    <w:p w:rsidR="00543BA7" w:rsidRPr="00C44326" w:rsidRDefault="00015EFA" w:rsidP="00543BA7">
      <w:pPr>
        <w:widowControl w:val="0"/>
        <w:ind w:left="-567"/>
        <w:rPr>
          <w:b/>
          <w:szCs w:val="24"/>
        </w:rPr>
      </w:pPr>
      <w:r>
        <w:rPr>
          <w:szCs w:val="24"/>
        </w:rPr>
        <w:br/>
      </w:r>
      <w:r w:rsidR="00543BA7" w:rsidRPr="00C44326">
        <w:rPr>
          <w:szCs w:val="24"/>
        </w:rPr>
        <w:t xml:space="preserve">Membership of the rich club given in equation (5) with </w:t>
      </w:r>
      <w:r w:rsidR="00543BA7" w:rsidRPr="00C44326">
        <w:rPr>
          <w:szCs w:val="24"/>
        </w:rPr>
        <w:sym w:font="Symbol" w:char="F066"/>
      </w:r>
      <w:r w:rsidR="00543BA7" w:rsidRPr="00C44326">
        <w:rPr>
          <w:szCs w:val="24"/>
        </w:rPr>
        <w:t xml:space="preserve">(k)=1  is determined using out degrees, </w:t>
      </w:r>
      <w:proofErr w:type="spellStart"/>
      <w:r w:rsidR="00543BA7" w:rsidRPr="00C44326">
        <w:rPr>
          <w:szCs w:val="24"/>
        </w:rPr>
        <w:t>k</w:t>
      </w:r>
      <w:r w:rsidR="00543BA7" w:rsidRPr="00C44326">
        <w:rPr>
          <w:szCs w:val="24"/>
          <w:vertAlign w:val="subscript"/>
        </w:rPr>
        <w:t>i</w:t>
      </w:r>
      <w:proofErr w:type="spellEnd"/>
      <w:r w:rsidR="00543BA7" w:rsidRPr="00C44326">
        <w:rPr>
          <w:szCs w:val="24"/>
        </w:rPr>
        <w:t xml:space="preserve">.  Note the number of FIs with </w:t>
      </w:r>
      <w:proofErr w:type="spellStart"/>
      <w:r w:rsidR="00543BA7" w:rsidRPr="00C44326">
        <w:rPr>
          <w:szCs w:val="24"/>
        </w:rPr>
        <w:t>k</w:t>
      </w:r>
      <w:r w:rsidR="00543BA7" w:rsidRPr="00C44326">
        <w:rPr>
          <w:szCs w:val="24"/>
          <w:vertAlign w:val="subscript"/>
        </w:rPr>
        <w:t>i</w:t>
      </w:r>
      <w:proofErr w:type="spellEnd"/>
      <w:r w:rsidR="00543BA7" w:rsidRPr="00C44326">
        <w:rPr>
          <w:szCs w:val="24"/>
        </w:rPr>
        <w:t xml:space="preserve">&gt;0 is only 150 out of a total of 202 nodes.  As Table 4 shows there are 4 distinct groupings of rich club statistics.  The members included in the rich club statistic from </w:t>
      </w:r>
      <w:r w:rsidR="00543BA7" w:rsidRPr="00C44326">
        <w:rPr>
          <w:szCs w:val="24"/>
        </w:rPr>
        <w:sym w:font="Symbol" w:char="F066"/>
      </w:r>
      <w:r w:rsidR="00543BA7" w:rsidRPr="00C44326">
        <w:rPr>
          <w:szCs w:val="24"/>
        </w:rPr>
        <w:t xml:space="preserve">(k)=1 to  </w:t>
      </w:r>
      <w:r w:rsidR="00543BA7" w:rsidRPr="00C44326">
        <w:rPr>
          <w:szCs w:val="24"/>
        </w:rPr>
        <w:sym w:font="Symbol" w:char="F066"/>
      </w:r>
      <w:r w:rsidR="00543BA7" w:rsidRPr="00C44326">
        <w:rPr>
          <w:szCs w:val="24"/>
        </w:rPr>
        <w:t xml:space="preserve">(k)= 0.91, are those who are part of an almost complete central cluster.  These include 14 major broker-dealers. In the next section, it will be shown that threats can arise from those FIs that occupy the second set of rich club coefficients in the range {0.71 0.69} and also from a couple in the range {0.64, 0.69}.  Recall, even though members with low rich club coefficients have fewer out degrees, those that connect to the inner core of the network will have high eigenvector centrality and hence the capacity to trigger contagion.  The 100 or so FIs on the periphery have a rich club coefficient of 0.03.  </w:t>
      </w:r>
      <w:r w:rsidR="00543BA7" w:rsidRPr="00C44326">
        <w:rPr>
          <w:szCs w:val="24"/>
        </w:rPr>
        <w:br/>
      </w:r>
    </w:p>
    <w:p w:rsidR="00543BA7" w:rsidRPr="00C44326" w:rsidRDefault="00543BA7" w:rsidP="00543BA7">
      <w:pPr>
        <w:widowControl w:val="0"/>
        <w:jc w:val="both"/>
        <w:rPr>
          <w:b/>
          <w:szCs w:val="24"/>
        </w:rPr>
      </w:pPr>
      <w:r w:rsidRPr="00C44326">
        <w:rPr>
          <w:b/>
          <w:szCs w:val="24"/>
        </w:rPr>
        <w:t>Table 4: Rich Club Statistics (see, equation (6))</w:t>
      </w:r>
    </w:p>
    <w:tbl>
      <w:tblPr>
        <w:tblW w:w="5402" w:type="dxa"/>
        <w:tblInd w:w="93" w:type="dxa"/>
        <w:tblLook w:val="04A0" w:firstRow="1" w:lastRow="0" w:firstColumn="1" w:lastColumn="0" w:noHBand="0" w:noVBand="1"/>
      </w:tblPr>
      <w:tblGrid>
        <w:gridCol w:w="936"/>
        <w:gridCol w:w="1561"/>
        <w:gridCol w:w="1470"/>
        <w:gridCol w:w="1435"/>
      </w:tblGrid>
      <w:tr w:rsidR="00543BA7" w:rsidRPr="00C44326" w:rsidTr="00752F4C">
        <w:trPr>
          <w:trHeight w:val="209"/>
        </w:trPr>
        <w:tc>
          <w:tcPr>
            <w:tcW w:w="934" w:type="dxa"/>
            <w:tcBorders>
              <w:top w:val="single" w:sz="4" w:space="0" w:color="000000"/>
              <w:left w:val="single" w:sz="4" w:space="0" w:color="000000"/>
              <w:bottom w:val="nil"/>
              <w:right w:val="nil"/>
            </w:tcBorders>
            <w:shd w:val="clear" w:color="000000" w:fill="000000"/>
            <w:noWrap/>
            <w:vAlign w:val="bottom"/>
            <w:hideMark/>
          </w:tcPr>
          <w:p w:rsidR="00543BA7" w:rsidRPr="00C44326" w:rsidRDefault="00543BA7" w:rsidP="00752F4C">
            <w:pPr>
              <w:jc w:val="center"/>
              <w:rPr>
                <w:b/>
                <w:bCs/>
                <w:color w:val="FFFFFF"/>
                <w:szCs w:val="24"/>
              </w:rPr>
            </w:pPr>
            <w:r w:rsidRPr="00C44326">
              <w:rPr>
                <w:b/>
                <w:bCs/>
                <w:color w:val="FFFFFF"/>
                <w:szCs w:val="24"/>
              </w:rPr>
              <w:t>Out Degree</w:t>
            </w:r>
          </w:p>
          <w:p w:rsidR="00543BA7" w:rsidRPr="00C44326" w:rsidRDefault="00543BA7" w:rsidP="00752F4C">
            <w:pPr>
              <w:jc w:val="center"/>
              <w:rPr>
                <w:b/>
                <w:bCs/>
                <w:color w:val="FFFFFF"/>
                <w:szCs w:val="24"/>
              </w:rPr>
            </w:pPr>
            <w:r w:rsidRPr="00C44326">
              <w:rPr>
                <w:b/>
                <w:bCs/>
                <w:color w:val="FFFFFF"/>
                <w:szCs w:val="24"/>
              </w:rPr>
              <w:t>(k)</w:t>
            </w:r>
          </w:p>
        </w:tc>
        <w:tc>
          <w:tcPr>
            <w:tcW w:w="1561" w:type="dxa"/>
            <w:tcBorders>
              <w:top w:val="single" w:sz="4" w:space="0" w:color="000000"/>
              <w:left w:val="nil"/>
              <w:bottom w:val="nil"/>
              <w:right w:val="nil"/>
            </w:tcBorders>
            <w:shd w:val="clear" w:color="000000" w:fill="000000"/>
            <w:noWrap/>
            <w:vAlign w:val="bottom"/>
            <w:hideMark/>
          </w:tcPr>
          <w:p w:rsidR="00543BA7" w:rsidRPr="00C44326" w:rsidRDefault="00543BA7" w:rsidP="00752F4C">
            <w:pPr>
              <w:jc w:val="center"/>
              <w:rPr>
                <w:b/>
                <w:bCs/>
                <w:color w:val="FFFFFF"/>
                <w:szCs w:val="24"/>
              </w:rPr>
            </w:pPr>
            <w:r w:rsidRPr="00C44326">
              <w:rPr>
                <w:b/>
                <w:bCs/>
                <w:color w:val="FFFFFF"/>
                <w:szCs w:val="24"/>
              </w:rPr>
              <w:t>Rich Club Coefficient</w:t>
            </w:r>
          </w:p>
        </w:tc>
        <w:tc>
          <w:tcPr>
            <w:tcW w:w="1365" w:type="dxa"/>
            <w:tcBorders>
              <w:top w:val="single" w:sz="4" w:space="0" w:color="000000"/>
              <w:left w:val="nil"/>
              <w:bottom w:val="nil"/>
              <w:right w:val="single" w:sz="4" w:space="0" w:color="000000"/>
            </w:tcBorders>
            <w:shd w:val="clear" w:color="000000" w:fill="000000"/>
            <w:noWrap/>
            <w:vAlign w:val="bottom"/>
            <w:hideMark/>
          </w:tcPr>
          <w:p w:rsidR="00543BA7" w:rsidRPr="00C44326" w:rsidRDefault="00543BA7" w:rsidP="00752F4C">
            <w:pPr>
              <w:jc w:val="center"/>
              <w:rPr>
                <w:b/>
                <w:bCs/>
                <w:color w:val="FFFFFF"/>
                <w:szCs w:val="24"/>
              </w:rPr>
            </w:pPr>
            <w:r w:rsidRPr="00C44326">
              <w:rPr>
                <w:b/>
                <w:bCs/>
                <w:color w:val="FFFFFF"/>
                <w:szCs w:val="24"/>
              </w:rPr>
              <w:t>Number of Nodes(N(k))</w:t>
            </w:r>
          </w:p>
        </w:tc>
        <w:tc>
          <w:tcPr>
            <w:tcW w:w="1542" w:type="dxa"/>
            <w:tcBorders>
              <w:top w:val="single" w:sz="4" w:space="0" w:color="000000"/>
              <w:left w:val="nil"/>
              <w:bottom w:val="nil"/>
              <w:right w:val="single" w:sz="4" w:space="0" w:color="000000"/>
            </w:tcBorders>
            <w:shd w:val="clear" w:color="000000" w:fill="000000"/>
          </w:tcPr>
          <w:p w:rsidR="00543BA7" w:rsidRPr="00C44326" w:rsidRDefault="00543BA7" w:rsidP="00752F4C">
            <w:pPr>
              <w:jc w:val="center"/>
              <w:rPr>
                <w:b/>
                <w:bCs/>
                <w:color w:val="FFFFFF"/>
                <w:szCs w:val="24"/>
              </w:rPr>
            </w:pPr>
            <w:r w:rsidRPr="00C44326">
              <w:rPr>
                <w:b/>
                <w:bCs/>
                <w:color w:val="FFFFFF"/>
                <w:szCs w:val="24"/>
              </w:rPr>
              <w:t xml:space="preserve">Selected Members </w:t>
            </w: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k&gt;0</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0.03</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150</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
                <w:bCs/>
                <w:color w:val="000000"/>
                <w:szCs w:val="24"/>
              </w:rPr>
            </w:pP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k&gt;1</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0.22</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42</w:t>
            </w:r>
          </w:p>
        </w:tc>
        <w:tc>
          <w:tcPr>
            <w:tcW w:w="1542" w:type="dxa"/>
            <w:tcBorders>
              <w:top w:val="single" w:sz="4" w:space="0" w:color="000000"/>
              <w:left w:val="nil"/>
              <w:bottom w:val="nil"/>
              <w:right w:val="single" w:sz="4" w:space="0" w:color="000000"/>
            </w:tcBorders>
          </w:tcPr>
          <w:p w:rsidR="00543BA7" w:rsidRPr="00C44326" w:rsidRDefault="00543BA7" w:rsidP="00752F4C">
            <w:pPr>
              <w:rPr>
                <w:bCs/>
                <w:color w:val="000000"/>
                <w:szCs w:val="24"/>
              </w:rPr>
            </w:pP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k&gt;2</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0.38</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30</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Cs/>
                <w:color w:val="000000"/>
                <w:szCs w:val="24"/>
              </w:rPr>
            </w:pP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 xml:space="preserve"> k&gt;3</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0.64</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21</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
                <w:bCs/>
                <w:color w:val="000000"/>
                <w:szCs w:val="24"/>
              </w:rPr>
            </w:pPr>
            <w:r w:rsidRPr="00C44326">
              <w:rPr>
                <w:bCs/>
                <w:color w:val="000000"/>
                <w:szCs w:val="24"/>
              </w:rPr>
              <w:t>Standard Charter</w:t>
            </w: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k&gt;4</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0.67</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20</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
                <w:bCs/>
                <w:color w:val="000000"/>
                <w:szCs w:val="24"/>
              </w:rPr>
            </w:pP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k&gt;6</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0.69</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19</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
                <w:bCs/>
                <w:color w:val="000000"/>
                <w:szCs w:val="24"/>
              </w:rPr>
            </w:pPr>
            <w:proofErr w:type="spellStart"/>
            <w:r w:rsidRPr="00C44326">
              <w:rPr>
                <w:bCs/>
                <w:color w:val="000000"/>
                <w:szCs w:val="24"/>
              </w:rPr>
              <w:t>Societe</w:t>
            </w:r>
            <w:proofErr w:type="spellEnd"/>
            <w:r w:rsidRPr="00C44326">
              <w:rPr>
                <w:bCs/>
                <w:color w:val="000000"/>
                <w:szCs w:val="24"/>
              </w:rPr>
              <w:t xml:space="preserve"> </w:t>
            </w:r>
            <w:proofErr w:type="spellStart"/>
            <w:r w:rsidRPr="00C44326">
              <w:rPr>
                <w:bCs/>
                <w:color w:val="000000"/>
                <w:szCs w:val="24"/>
              </w:rPr>
              <w:t>Generale</w:t>
            </w:r>
            <w:proofErr w:type="spellEnd"/>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k&gt;7</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0.71</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18</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Cs/>
                <w:color w:val="000000"/>
                <w:szCs w:val="24"/>
              </w:rPr>
            </w:pPr>
            <w:proofErr w:type="spellStart"/>
            <w:r w:rsidRPr="00C44326">
              <w:rPr>
                <w:bCs/>
                <w:color w:val="000000"/>
                <w:szCs w:val="24"/>
              </w:rPr>
              <w:t>Dexia</w:t>
            </w:r>
            <w:proofErr w:type="spellEnd"/>
            <w:r w:rsidRPr="00C44326">
              <w:rPr>
                <w:bCs/>
                <w:color w:val="000000"/>
                <w:szCs w:val="24"/>
              </w:rPr>
              <w:t xml:space="preserve">, </w:t>
            </w:r>
            <w:proofErr w:type="spellStart"/>
            <w:r w:rsidRPr="00C44326">
              <w:rPr>
                <w:bCs/>
                <w:color w:val="000000"/>
                <w:szCs w:val="24"/>
              </w:rPr>
              <w:t>Uni</w:t>
            </w:r>
            <w:proofErr w:type="spellEnd"/>
            <w:r w:rsidRPr="00C44326">
              <w:rPr>
                <w:bCs/>
                <w:color w:val="000000"/>
                <w:szCs w:val="24"/>
              </w:rPr>
              <w:t xml:space="preserve"> Credit </w:t>
            </w: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k&gt;8</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0.91</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13</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
                <w:bCs/>
                <w:color w:val="000000"/>
                <w:szCs w:val="24"/>
              </w:rPr>
            </w:pPr>
            <w:r w:rsidRPr="00C44326">
              <w:rPr>
                <w:bCs/>
                <w:color w:val="000000"/>
                <w:szCs w:val="24"/>
              </w:rPr>
              <w:t xml:space="preserve">New York Mellon, UBS,HSBC </w:t>
            </w: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k&gt;9</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0.95</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11</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Cs/>
                <w:color w:val="000000"/>
                <w:szCs w:val="24"/>
              </w:rPr>
            </w:pPr>
            <w:r w:rsidRPr="00C44326">
              <w:rPr>
                <w:bCs/>
                <w:color w:val="000000"/>
                <w:szCs w:val="24"/>
              </w:rPr>
              <w:t xml:space="preserve">Credit Suisse, Credit </w:t>
            </w:r>
            <w:proofErr w:type="spellStart"/>
            <w:r w:rsidRPr="00C44326">
              <w:rPr>
                <w:bCs/>
                <w:color w:val="000000"/>
                <w:szCs w:val="24"/>
              </w:rPr>
              <w:t>Agricole</w:t>
            </w:r>
            <w:proofErr w:type="spellEnd"/>
            <w:r w:rsidRPr="00C44326">
              <w:rPr>
                <w:bCs/>
                <w:color w:val="000000"/>
                <w:szCs w:val="24"/>
              </w:rPr>
              <w:t>,</w:t>
            </w: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 xml:space="preserve"> k&gt;10</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9</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Cs/>
                <w:color w:val="000000"/>
                <w:szCs w:val="24"/>
              </w:rPr>
            </w:pPr>
            <w:r w:rsidRPr="00C44326">
              <w:rPr>
                <w:bCs/>
                <w:color w:val="000000"/>
                <w:szCs w:val="24"/>
              </w:rPr>
              <w:t xml:space="preserve"> Barclays, BNP Paribas, RBS</w:t>
            </w: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k&gt;12</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6</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Cs/>
                <w:color w:val="000000"/>
                <w:szCs w:val="24"/>
              </w:rPr>
            </w:pPr>
            <w:r w:rsidRPr="00C44326">
              <w:rPr>
                <w:bCs/>
                <w:color w:val="000000"/>
                <w:szCs w:val="24"/>
              </w:rPr>
              <w:t>Morgan Stanley</w:t>
            </w: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k&gt;13</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4</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Cs/>
                <w:color w:val="000000"/>
                <w:szCs w:val="24"/>
              </w:rPr>
            </w:pPr>
            <w:r w:rsidRPr="00C44326">
              <w:rPr>
                <w:bCs/>
                <w:color w:val="000000"/>
                <w:szCs w:val="24"/>
              </w:rPr>
              <w:t>Deutsche Bank, Citigroup</w:t>
            </w: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k&gt;16</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3</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Cs/>
                <w:color w:val="000000"/>
                <w:szCs w:val="24"/>
              </w:rPr>
            </w:pPr>
            <w:r w:rsidRPr="00C44326">
              <w:rPr>
                <w:bCs/>
                <w:color w:val="000000"/>
                <w:szCs w:val="24"/>
              </w:rPr>
              <w:t>Goldman Sachs</w:t>
            </w:r>
          </w:p>
        </w:tc>
      </w:tr>
      <w:tr w:rsidR="00543BA7" w:rsidRPr="00C44326" w:rsidTr="00752F4C">
        <w:trPr>
          <w:trHeight w:val="220"/>
        </w:trPr>
        <w:tc>
          <w:tcPr>
            <w:tcW w:w="934" w:type="dxa"/>
            <w:tcBorders>
              <w:top w:val="single" w:sz="4" w:space="0" w:color="000000"/>
              <w:left w:val="single" w:sz="4" w:space="0" w:color="000000"/>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k&gt;17</w:t>
            </w:r>
          </w:p>
        </w:tc>
        <w:tc>
          <w:tcPr>
            <w:tcW w:w="1561" w:type="dxa"/>
            <w:tcBorders>
              <w:top w:val="single" w:sz="4" w:space="0" w:color="000000"/>
              <w:left w:val="nil"/>
              <w:bottom w:val="nil"/>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w:t>
            </w:r>
          </w:p>
        </w:tc>
        <w:tc>
          <w:tcPr>
            <w:tcW w:w="1365" w:type="dxa"/>
            <w:tcBorders>
              <w:top w:val="single" w:sz="4" w:space="0" w:color="000000"/>
              <w:left w:val="nil"/>
              <w:bottom w:val="nil"/>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2</w:t>
            </w:r>
          </w:p>
        </w:tc>
        <w:tc>
          <w:tcPr>
            <w:tcW w:w="1542" w:type="dxa"/>
            <w:tcBorders>
              <w:top w:val="single" w:sz="4" w:space="0" w:color="000000"/>
              <w:left w:val="nil"/>
              <w:bottom w:val="nil"/>
              <w:right w:val="single" w:sz="4" w:space="0" w:color="000000"/>
            </w:tcBorders>
          </w:tcPr>
          <w:p w:rsidR="00543BA7" w:rsidRPr="00C44326" w:rsidRDefault="00543BA7" w:rsidP="00752F4C">
            <w:pPr>
              <w:jc w:val="center"/>
              <w:rPr>
                <w:bCs/>
                <w:color w:val="000000"/>
                <w:szCs w:val="24"/>
              </w:rPr>
            </w:pPr>
            <w:r w:rsidRPr="00C44326">
              <w:rPr>
                <w:bCs/>
                <w:color w:val="000000"/>
                <w:szCs w:val="24"/>
              </w:rPr>
              <w:t xml:space="preserve">Bank of America </w:t>
            </w:r>
          </w:p>
        </w:tc>
      </w:tr>
      <w:tr w:rsidR="00543BA7" w:rsidRPr="00C44326" w:rsidTr="00752F4C">
        <w:trPr>
          <w:trHeight w:val="220"/>
        </w:trPr>
        <w:tc>
          <w:tcPr>
            <w:tcW w:w="934" w:type="dxa"/>
            <w:tcBorders>
              <w:top w:val="single" w:sz="4" w:space="0" w:color="000000"/>
              <w:left w:val="single" w:sz="4" w:space="0" w:color="000000"/>
              <w:bottom w:val="single" w:sz="4" w:space="0" w:color="000000"/>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k&gt;30</w:t>
            </w:r>
          </w:p>
        </w:tc>
        <w:tc>
          <w:tcPr>
            <w:tcW w:w="1561" w:type="dxa"/>
            <w:tcBorders>
              <w:top w:val="single" w:sz="4" w:space="0" w:color="000000"/>
              <w:left w:val="nil"/>
              <w:bottom w:val="single" w:sz="4" w:space="0" w:color="000000"/>
              <w:right w:val="nil"/>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w:t>
            </w:r>
          </w:p>
        </w:tc>
        <w:tc>
          <w:tcPr>
            <w:tcW w:w="1365" w:type="dxa"/>
            <w:tcBorders>
              <w:top w:val="single" w:sz="4" w:space="0" w:color="000000"/>
              <w:left w:val="nil"/>
              <w:bottom w:val="single" w:sz="4" w:space="0" w:color="000000"/>
              <w:right w:val="single" w:sz="4" w:space="0" w:color="000000"/>
            </w:tcBorders>
            <w:shd w:val="clear" w:color="auto" w:fill="auto"/>
            <w:noWrap/>
            <w:vAlign w:val="bottom"/>
            <w:hideMark/>
          </w:tcPr>
          <w:p w:rsidR="00543BA7" w:rsidRPr="00C44326" w:rsidRDefault="00543BA7" w:rsidP="00752F4C">
            <w:pPr>
              <w:jc w:val="center"/>
              <w:rPr>
                <w:b/>
                <w:bCs/>
                <w:color w:val="000000"/>
                <w:szCs w:val="24"/>
              </w:rPr>
            </w:pPr>
            <w:r w:rsidRPr="00C44326">
              <w:rPr>
                <w:b/>
                <w:bCs/>
                <w:color w:val="000000"/>
                <w:szCs w:val="24"/>
              </w:rPr>
              <w:t>1</w:t>
            </w:r>
          </w:p>
        </w:tc>
        <w:tc>
          <w:tcPr>
            <w:tcW w:w="1542" w:type="dxa"/>
            <w:tcBorders>
              <w:top w:val="single" w:sz="4" w:space="0" w:color="000000"/>
              <w:left w:val="nil"/>
              <w:bottom w:val="single" w:sz="4" w:space="0" w:color="000000"/>
              <w:right w:val="single" w:sz="4" w:space="0" w:color="000000"/>
            </w:tcBorders>
          </w:tcPr>
          <w:p w:rsidR="00543BA7" w:rsidRPr="00C44326" w:rsidRDefault="00543BA7" w:rsidP="00752F4C">
            <w:pPr>
              <w:jc w:val="center"/>
              <w:rPr>
                <w:bCs/>
                <w:color w:val="000000"/>
                <w:szCs w:val="24"/>
              </w:rPr>
            </w:pPr>
            <w:r w:rsidRPr="00C44326">
              <w:rPr>
                <w:bCs/>
                <w:color w:val="000000"/>
                <w:szCs w:val="24"/>
              </w:rPr>
              <w:t xml:space="preserve">JPMorgan </w:t>
            </w:r>
          </w:p>
        </w:tc>
      </w:tr>
    </w:tbl>
    <w:p w:rsidR="00EC47A7" w:rsidRDefault="00EC47A7" w:rsidP="002A06B3">
      <w:pPr>
        <w:pStyle w:val="Stylepaper-maintext"/>
        <w:ind w:left="-567"/>
        <w:jc w:val="center"/>
      </w:pPr>
    </w:p>
    <w:p w:rsidR="00543BA7" w:rsidRPr="00C44326" w:rsidRDefault="00543BA7" w:rsidP="002A06B3">
      <w:pPr>
        <w:pStyle w:val="Stylepaper-maintext"/>
        <w:ind w:left="-567"/>
        <w:jc w:val="center"/>
        <w:rPr>
          <w:b/>
        </w:rPr>
      </w:pPr>
      <w:r w:rsidRPr="00C44326">
        <w:t xml:space="preserve"> 4</w:t>
      </w:r>
      <w:r w:rsidRPr="00C44326">
        <w:rPr>
          <w:b/>
        </w:rPr>
        <w:t xml:space="preserve">.2 Eigenvector Centrality and </w:t>
      </w:r>
      <w:proofErr w:type="spellStart"/>
      <w:r w:rsidRPr="00C44326">
        <w:rPr>
          <w:b/>
        </w:rPr>
        <w:t>Furfine</w:t>
      </w:r>
      <w:proofErr w:type="spellEnd"/>
      <w:r w:rsidRPr="00C44326">
        <w:rPr>
          <w:b/>
        </w:rPr>
        <w:t xml:space="preserve"> Stress Test Results</w:t>
      </w:r>
    </w:p>
    <w:p w:rsidR="00543BA7" w:rsidRPr="00C44326" w:rsidRDefault="00543BA7" w:rsidP="00543BA7">
      <w:pPr>
        <w:widowControl w:val="0"/>
        <w:ind w:left="-567"/>
        <w:rPr>
          <w:szCs w:val="24"/>
        </w:rPr>
      </w:pPr>
      <w:r w:rsidRPr="00C44326">
        <w:rPr>
          <w:szCs w:val="24"/>
        </w:rPr>
        <w:t xml:space="preserve">Here we will investigate the role of ‘super spreaders’ of contagion in the derivatives markets in terms of their network connectivity and their eigenvector centrality.  The results of the </w:t>
      </w:r>
      <w:proofErr w:type="spellStart"/>
      <w:r w:rsidRPr="00C44326">
        <w:rPr>
          <w:szCs w:val="24"/>
        </w:rPr>
        <w:t>Furfine</w:t>
      </w:r>
      <w:proofErr w:type="spellEnd"/>
      <w:r w:rsidRPr="00C44326">
        <w:rPr>
          <w:szCs w:val="24"/>
        </w:rPr>
        <w:t xml:space="preserve"> contagion stress tests described in Section 3.1are also reported. Table 5 indicates that there is considerable difference in the ranking of FIs in respect to their systemic risk index and their vulnerability index (see equations 8.a and 8.b).  Those that pose a major systemic risk threat as measured by the right eigenvector of matrix </w:t>
      </w:r>
      <w:r w:rsidRPr="00C44326">
        <w:rPr>
          <w:rFonts w:ascii="Symbol" w:hAnsi="Symbol"/>
          <w:szCs w:val="24"/>
        </w:rPr>
        <w:t></w:t>
      </w:r>
      <w:r w:rsidRPr="00C44326">
        <w:rPr>
          <w:szCs w:val="24"/>
        </w:rPr>
        <w:t xml:space="preserve"> are first Barclays with an index of 0.431, followed </w:t>
      </w:r>
      <w:r w:rsidRPr="00C44326">
        <w:rPr>
          <w:szCs w:val="24"/>
        </w:rPr>
        <w:lastRenderedPageBreak/>
        <w:t>by JP Morgan and HSBC at around the 0.39 mark and then 5 US and European banks in the 0.25 range.  What is interesting is that with the exception of JP Morgan and to a lesser extent Bank of America, the European banks</w:t>
      </w:r>
      <w:r w:rsidR="00FB5084">
        <w:rPr>
          <w:szCs w:val="24"/>
        </w:rPr>
        <w:t xml:space="preserve">, </w:t>
      </w:r>
      <w:r w:rsidRPr="00C44326">
        <w:rPr>
          <w:szCs w:val="24"/>
        </w:rPr>
        <w:t>more than the US ones</w:t>
      </w:r>
      <w:r w:rsidR="00FB5084">
        <w:rPr>
          <w:szCs w:val="24"/>
        </w:rPr>
        <w:t>,</w:t>
      </w:r>
      <w:r w:rsidRPr="00C44326">
        <w:rPr>
          <w:szCs w:val="24"/>
        </w:rPr>
        <w:t xml:space="preserve"> rank highest with regard to the systemic risk index in 2009 Q4.  HSBC Group and then JP Morgan bring about the largest, $39.73 </w:t>
      </w:r>
      <w:proofErr w:type="spellStart"/>
      <w:r w:rsidRPr="00C44326">
        <w:rPr>
          <w:szCs w:val="24"/>
        </w:rPr>
        <w:t>bn</w:t>
      </w:r>
      <w:proofErr w:type="spellEnd"/>
      <w:r w:rsidRPr="00C44326">
        <w:rPr>
          <w:szCs w:val="24"/>
        </w:rPr>
        <w:t xml:space="preserve"> and $32.38 </w:t>
      </w:r>
      <w:proofErr w:type="spellStart"/>
      <w:r w:rsidRPr="00C44326">
        <w:rPr>
          <w:szCs w:val="24"/>
        </w:rPr>
        <w:t>bn</w:t>
      </w:r>
      <w:proofErr w:type="spellEnd"/>
      <w:r w:rsidRPr="00C44326">
        <w:rPr>
          <w:szCs w:val="24"/>
        </w:rPr>
        <w:t xml:space="preserve">, respectively, first round (q=1) losses of Tier 1 Capital in the </w:t>
      </w:r>
      <w:proofErr w:type="spellStart"/>
      <w:r w:rsidRPr="00C44326">
        <w:rPr>
          <w:szCs w:val="24"/>
        </w:rPr>
        <w:t>Furfine</w:t>
      </w:r>
      <w:proofErr w:type="spellEnd"/>
      <w:r w:rsidRPr="00C44326">
        <w:rPr>
          <w:szCs w:val="24"/>
        </w:rPr>
        <w:t xml:space="preserve"> contagion exercise.  These amounts lost also form a large percentage of </w:t>
      </w:r>
      <w:proofErr w:type="spellStart"/>
      <w:r w:rsidRPr="00C44326">
        <w:rPr>
          <w:szCs w:val="24"/>
        </w:rPr>
        <w:t>upto</w:t>
      </w:r>
      <w:proofErr w:type="spellEnd"/>
      <w:r w:rsidRPr="00C44326">
        <w:rPr>
          <w:szCs w:val="24"/>
        </w:rPr>
        <w:t xml:space="preserve"> 69% of Tier 1 capital of the failed FIs in that round.  JP Morgan, Barclays, BNP Paribas, Credit </w:t>
      </w:r>
      <w:proofErr w:type="spellStart"/>
      <w:r w:rsidRPr="00C44326">
        <w:rPr>
          <w:szCs w:val="24"/>
        </w:rPr>
        <w:t>Agricole</w:t>
      </w:r>
      <w:proofErr w:type="spellEnd"/>
      <w:r w:rsidRPr="00C44326">
        <w:rPr>
          <w:szCs w:val="24"/>
        </w:rPr>
        <w:t xml:space="preserve"> and Bank of America as trigger banks can lead to the demise of a maximum of 12 FIs to </w:t>
      </w:r>
      <w:proofErr w:type="spellStart"/>
      <w:r w:rsidRPr="00C44326">
        <w:rPr>
          <w:szCs w:val="24"/>
        </w:rPr>
        <w:t>upto</w:t>
      </w:r>
      <w:proofErr w:type="spellEnd"/>
      <w:r w:rsidRPr="00C44326">
        <w:rPr>
          <w:szCs w:val="24"/>
        </w:rPr>
        <w:t xml:space="preserve"> 7 FIs in the first round of contagion.  In the exposure stakes measured by the vulnerability index, Goldman Sachs followed by Morgan Stanley rank the highest.  </w:t>
      </w:r>
      <w:proofErr w:type="spellStart"/>
      <w:r w:rsidRPr="00C44326">
        <w:rPr>
          <w:szCs w:val="24"/>
        </w:rPr>
        <w:t>Dexia</w:t>
      </w:r>
      <w:proofErr w:type="spellEnd"/>
      <w:r w:rsidRPr="00C44326">
        <w:rPr>
          <w:szCs w:val="24"/>
        </w:rPr>
        <w:t xml:space="preserve">, </w:t>
      </w:r>
      <w:proofErr w:type="spellStart"/>
      <w:r w:rsidRPr="00C44326">
        <w:rPr>
          <w:szCs w:val="24"/>
        </w:rPr>
        <w:t>Uni</w:t>
      </w:r>
      <w:proofErr w:type="spellEnd"/>
      <w:r w:rsidRPr="00C44326">
        <w:rPr>
          <w:szCs w:val="24"/>
        </w:rPr>
        <w:t>-credit  and Standard Charter are the least connected with less than 2% of total links.  As shown in the last two columns of Table 5, in such densely clustered structures, there is high correlation between those who can inflict contagion directly on their counterparties and those who are directly vulnerable to the failure of others.</w:t>
      </w:r>
    </w:p>
    <w:p w:rsidR="00543BA7" w:rsidRPr="00C44326" w:rsidRDefault="00543BA7" w:rsidP="00543BA7">
      <w:pPr>
        <w:rPr>
          <w:b/>
          <w:szCs w:val="24"/>
        </w:rPr>
      </w:pPr>
    </w:p>
    <w:p w:rsidR="00543BA7" w:rsidRPr="00C44326" w:rsidRDefault="00543BA7" w:rsidP="00543BA7">
      <w:pPr>
        <w:rPr>
          <w:b/>
          <w:szCs w:val="24"/>
        </w:rPr>
      </w:pPr>
    </w:p>
    <w:p w:rsidR="00543BA7" w:rsidRPr="00C44326" w:rsidRDefault="00543BA7" w:rsidP="00543BA7">
      <w:pPr>
        <w:rPr>
          <w:szCs w:val="24"/>
        </w:rPr>
      </w:pPr>
      <w:r w:rsidRPr="00C44326">
        <w:rPr>
          <w:b/>
          <w:szCs w:val="24"/>
        </w:rPr>
        <w:t xml:space="preserve">Table 5: 2009 Q4 Derivatives Network Eigenvector Centrality and </w:t>
      </w:r>
      <w:proofErr w:type="spellStart"/>
      <w:r w:rsidRPr="00C44326">
        <w:rPr>
          <w:b/>
          <w:szCs w:val="24"/>
        </w:rPr>
        <w:t>Furfine</w:t>
      </w:r>
      <w:proofErr w:type="spellEnd"/>
      <w:r w:rsidRPr="00C44326">
        <w:rPr>
          <w:b/>
          <w:szCs w:val="24"/>
        </w:rPr>
        <w:t xml:space="preserve"> first Round Contagion Results for Top 20 FIs (ranked by weighted Systemic Risk Index given by Right Eigenvector Centrality, </w:t>
      </w:r>
      <w:r w:rsidRPr="00C44326">
        <w:rPr>
          <w:szCs w:val="24"/>
        </w:rPr>
        <w:t>see equations 8.a and 8.b</w:t>
      </w:r>
      <w:r w:rsidRPr="00C44326">
        <w:rPr>
          <w:b/>
          <w:szCs w:val="24"/>
        </w:rPr>
        <w:t xml:space="preserve">)  </w:t>
      </w:r>
      <w:r w:rsidRPr="00C44326">
        <w:rPr>
          <w:b/>
          <w:szCs w:val="24"/>
        </w:rPr>
        <w:br/>
      </w:r>
    </w:p>
    <w:tbl>
      <w:tblPr>
        <w:tblW w:w="7827" w:type="dxa"/>
        <w:tblInd w:w="93" w:type="dxa"/>
        <w:tblLook w:val="04A0" w:firstRow="1" w:lastRow="0" w:firstColumn="1" w:lastColumn="0" w:noHBand="0" w:noVBand="1"/>
      </w:tblPr>
      <w:tblGrid>
        <w:gridCol w:w="2044"/>
        <w:gridCol w:w="1443"/>
        <w:gridCol w:w="1590"/>
        <w:gridCol w:w="1250"/>
        <w:gridCol w:w="1216"/>
        <w:gridCol w:w="1350"/>
        <w:gridCol w:w="222"/>
      </w:tblGrid>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4F81BD" w:fill="4F81BD"/>
            <w:noWrap/>
            <w:vAlign w:val="bottom"/>
            <w:hideMark/>
          </w:tcPr>
          <w:p w:rsidR="00543BA7" w:rsidRPr="00C44326" w:rsidRDefault="00543BA7" w:rsidP="00752F4C">
            <w:pPr>
              <w:rPr>
                <w:b/>
                <w:bCs/>
                <w:color w:val="FFFFFF"/>
                <w:szCs w:val="24"/>
              </w:rPr>
            </w:pPr>
            <w:r w:rsidRPr="00C44326">
              <w:rPr>
                <w:b/>
                <w:bCs/>
                <w:color w:val="FFFFFF"/>
                <w:szCs w:val="24"/>
              </w:rPr>
              <w:t>Bank Names</w:t>
            </w:r>
            <w:r w:rsidRPr="00C44326">
              <w:rPr>
                <w:b/>
                <w:bCs/>
                <w:color w:val="FFFFFF"/>
                <w:szCs w:val="24"/>
              </w:rPr>
              <w:br/>
              <w:t>(Trigger)</w:t>
            </w:r>
          </w:p>
        </w:tc>
        <w:tc>
          <w:tcPr>
            <w:tcW w:w="1136" w:type="dxa"/>
            <w:tcBorders>
              <w:top w:val="single" w:sz="4" w:space="0" w:color="95B3D7"/>
              <w:left w:val="nil"/>
              <w:bottom w:val="single" w:sz="4" w:space="0" w:color="95B3D7"/>
              <w:right w:val="nil"/>
            </w:tcBorders>
            <w:shd w:val="clear" w:color="4F81BD" w:fill="4F81BD"/>
          </w:tcPr>
          <w:p w:rsidR="00543BA7" w:rsidRPr="00C44326" w:rsidRDefault="00543BA7" w:rsidP="00752F4C">
            <w:pPr>
              <w:jc w:val="center"/>
              <w:rPr>
                <w:b/>
                <w:bCs/>
                <w:color w:val="FFFFFF"/>
                <w:szCs w:val="24"/>
              </w:rPr>
            </w:pPr>
            <w:r w:rsidRPr="00C44326">
              <w:rPr>
                <w:b/>
                <w:bCs/>
                <w:color w:val="FFFFFF"/>
                <w:szCs w:val="24"/>
              </w:rPr>
              <w:t>Right Eigenvector Centrality</w:t>
            </w:r>
          </w:p>
          <w:p w:rsidR="00543BA7" w:rsidRPr="00C44326" w:rsidRDefault="00543BA7" w:rsidP="00752F4C">
            <w:pPr>
              <w:jc w:val="center"/>
              <w:rPr>
                <w:b/>
                <w:bCs/>
                <w:color w:val="FFFFFF"/>
                <w:szCs w:val="24"/>
              </w:rPr>
            </w:pPr>
            <w:r w:rsidRPr="00C44326">
              <w:rPr>
                <w:b/>
                <w:bCs/>
                <w:color w:val="FFFFFF"/>
                <w:szCs w:val="24"/>
              </w:rPr>
              <w:t>Systemic Risk Index</w:t>
            </w:r>
          </w:p>
        </w:tc>
        <w:tc>
          <w:tcPr>
            <w:tcW w:w="1247" w:type="dxa"/>
            <w:tcBorders>
              <w:top w:val="single" w:sz="4" w:space="0" w:color="95B3D7"/>
              <w:left w:val="nil"/>
              <w:bottom w:val="single" w:sz="4" w:space="0" w:color="95B3D7"/>
              <w:right w:val="nil"/>
            </w:tcBorders>
            <w:shd w:val="clear" w:color="4F81BD" w:fill="4F81BD"/>
            <w:vAlign w:val="bottom"/>
          </w:tcPr>
          <w:p w:rsidR="00543BA7" w:rsidRPr="00C44326" w:rsidRDefault="00543BA7" w:rsidP="00752F4C">
            <w:pPr>
              <w:rPr>
                <w:b/>
                <w:bCs/>
                <w:color w:val="FFFFFF"/>
                <w:szCs w:val="24"/>
              </w:rPr>
            </w:pPr>
            <w:r w:rsidRPr="00C44326">
              <w:rPr>
                <w:b/>
                <w:bCs/>
                <w:color w:val="FFFFFF"/>
                <w:szCs w:val="24"/>
              </w:rPr>
              <w:t xml:space="preserve">      Left Eigenvector Centrality</w:t>
            </w:r>
          </w:p>
          <w:p w:rsidR="00543BA7" w:rsidRPr="00C44326" w:rsidRDefault="00543BA7" w:rsidP="00752F4C">
            <w:pPr>
              <w:jc w:val="center"/>
              <w:rPr>
                <w:b/>
                <w:bCs/>
                <w:color w:val="FFFFFF"/>
                <w:szCs w:val="24"/>
              </w:rPr>
            </w:pPr>
            <w:r w:rsidRPr="00C44326">
              <w:rPr>
                <w:b/>
                <w:bCs/>
                <w:color w:val="FFFFFF"/>
                <w:szCs w:val="24"/>
              </w:rPr>
              <w:t>Vulnerability Index</w:t>
            </w:r>
          </w:p>
        </w:tc>
        <w:tc>
          <w:tcPr>
            <w:tcW w:w="1146" w:type="dxa"/>
            <w:tcBorders>
              <w:top w:val="single" w:sz="4" w:space="0" w:color="95B3D7"/>
              <w:left w:val="nil"/>
              <w:bottom w:val="single" w:sz="4" w:space="0" w:color="95B3D7"/>
              <w:right w:val="nil"/>
            </w:tcBorders>
            <w:shd w:val="clear" w:color="4F81BD" w:fill="4F81BD"/>
          </w:tcPr>
          <w:p w:rsidR="00543BA7" w:rsidRPr="00C44326" w:rsidRDefault="00543BA7" w:rsidP="00752F4C">
            <w:pPr>
              <w:jc w:val="center"/>
              <w:rPr>
                <w:b/>
                <w:bCs/>
                <w:color w:val="FFFFFF" w:themeColor="background1"/>
                <w:szCs w:val="24"/>
              </w:rPr>
            </w:pPr>
            <w:r w:rsidRPr="00C44326">
              <w:rPr>
                <w:color w:val="FFFFFF" w:themeColor="background1"/>
                <w:szCs w:val="24"/>
              </w:rPr>
              <w:t>Contagion</w:t>
            </w:r>
            <w:r w:rsidRPr="00C44326">
              <w:rPr>
                <w:color w:val="FFFFFF" w:themeColor="background1"/>
                <w:szCs w:val="24"/>
              </w:rPr>
              <w:br/>
              <w:t>$ loss at q=1;</w:t>
            </w:r>
            <w:r w:rsidRPr="00C44326">
              <w:rPr>
                <w:color w:val="FFFFFF" w:themeColor="background1"/>
                <w:szCs w:val="24"/>
              </w:rPr>
              <w:br/>
              <w:t>6% threshold (%)</w:t>
            </w:r>
          </w:p>
        </w:tc>
        <w:tc>
          <w:tcPr>
            <w:tcW w:w="966" w:type="dxa"/>
            <w:tcBorders>
              <w:top w:val="single" w:sz="4" w:space="0" w:color="95B3D7"/>
              <w:left w:val="nil"/>
              <w:bottom w:val="single" w:sz="4" w:space="0" w:color="95B3D7"/>
              <w:right w:val="nil"/>
            </w:tcBorders>
            <w:shd w:val="clear" w:color="4F81BD" w:fill="4F81BD"/>
          </w:tcPr>
          <w:p w:rsidR="00543BA7" w:rsidRPr="00C44326" w:rsidRDefault="00543BA7" w:rsidP="00752F4C">
            <w:pPr>
              <w:jc w:val="center"/>
              <w:rPr>
                <w:color w:val="FFFFFF" w:themeColor="background1"/>
                <w:szCs w:val="24"/>
              </w:rPr>
            </w:pPr>
            <w:r w:rsidRPr="00C44326">
              <w:rPr>
                <w:color w:val="FFFFFF" w:themeColor="background1"/>
                <w:szCs w:val="24"/>
              </w:rPr>
              <w:t>Contagion of Trigger:</w:t>
            </w:r>
          </w:p>
          <w:p w:rsidR="00543BA7" w:rsidRPr="00C44326" w:rsidRDefault="00543BA7" w:rsidP="00752F4C">
            <w:pPr>
              <w:jc w:val="center"/>
              <w:rPr>
                <w:b/>
                <w:bCs/>
                <w:color w:val="FFFFFF"/>
                <w:szCs w:val="24"/>
              </w:rPr>
            </w:pPr>
            <w:r w:rsidRPr="00C44326">
              <w:rPr>
                <w:color w:val="FFFFFF" w:themeColor="background1"/>
                <w:szCs w:val="24"/>
              </w:rPr>
              <w:t>FIs Failed q=1</w:t>
            </w:r>
          </w:p>
        </w:tc>
        <w:tc>
          <w:tcPr>
            <w:tcW w:w="1066" w:type="dxa"/>
            <w:tcBorders>
              <w:top w:val="single" w:sz="4" w:space="0" w:color="95B3D7"/>
              <w:left w:val="nil"/>
              <w:bottom w:val="single" w:sz="4" w:space="0" w:color="95B3D7"/>
              <w:right w:val="nil"/>
            </w:tcBorders>
            <w:shd w:val="clear" w:color="4F81BD" w:fill="4F81BD"/>
          </w:tcPr>
          <w:p w:rsidR="00543BA7" w:rsidRPr="00C44326" w:rsidRDefault="00543BA7" w:rsidP="00752F4C">
            <w:pPr>
              <w:jc w:val="center"/>
              <w:rPr>
                <w:b/>
                <w:bCs/>
                <w:color w:val="FFFFFF" w:themeColor="background1"/>
                <w:szCs w:val="24"/>
              </w:rPr>
            </w:pPr>
            <w:r w:rsidRPr="00C44326">
              <w:rPr>
                <w:color w:val="FFFFFF" w:themeColor="background1"/>
                <w:szCs w:val="24"/>
              </w:rPr>
              <w:t>Conditional failure of FI when others fail</w:t>
            </w:r>
            <w:r w:rsidRPr="00C44326">
              <w:rPr>
                <w:color w:val="FFFFFF" w:themeColor="background1"/>
                <w:szCs w:val="24"/>
              </w:rPr>
              <w:br/>
              <w:t>q=1</w:t>
            </w:r>
          </w:p>
        </w:tc>
        <w:tc>
          <w:tcPr>
            <w:tcW w:w="222" w:type="dxa"/>
            <w:tcBorders>
              <w:top w:val="single" w:sz="4" w:space="0" w:color="95B3D7"/>
              <w:left w:val="nil"/>
              <w:bottom w:val="single" w:sz="4" w:space="0" w:color="95B3D7"/>
              <w:right w:val="single" w:sz="4" w:space="0" w:color="95B3D7"/>
            </w:tcBorders>
            <w:shd w:val="clear" w:color="4F81BD" w:fill="4F81BD"/>
          </w:tcPr>
          <w:p w:rsidR="00543BA7" w:rsidRPr="00C44326" w:rsidRDefault="00543BA7" w:rsidP="00752F4C">
            <w:pPr>
              <w:jc w:val="center"/>
              <w:rPr>
                <w:b/>
                <w:bCs/>
                <w:color w:val="FFFFFF"/>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DCE6F1" w:fill="DCE6F1"/>
            <w:noWrap/>
            <w:vAlign w:val="bottom"/>
            <w:hideMark/>
          </w:tcPr>
          <w:p w:rsidR="00543BA7" w:rsidRPr="00425527" w:rsidRDefault="00543BA7" w:rsidP="00752F4C">
            <w:pPr>
              <w:rPr>
                <w:b/>
                <w:bCs/>
                <w:color w:val="000000"/>
                <w:sz w:val="22"/>
                <w:szCs w:val="22"/>
              </w:rPr>
            </w:pPr>
            <w:r w:rsidRPr="00425527">
              <w:rPr>
                <w:b/>
                <w:bCs/>
                <w:color w:val="000000"/>
                <w:sz w:val="22"/>
                <w:szCs w:val="22"/>
              </w:rPr>
              <w:t>Barclays</w:t>
            </w:r>
          </w:p>
        </w:tc>
        <w:tc>
          <w:tcPr>
            <w:tcW w:w="113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0.431</w:t>
            </w:r>
          </w:p>
        </w:tc>
        <w:tc>
          <w:tcPr>
            <w:tcW w:w="1247"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0.076</w:t>
            </w:r>
          </w:p>
        </w:tc>
        <w:tc>
          <w:tcPr>
            <w:tcW w:w="114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0"/>
              </w:rPr>
            </w:pPr>
            <w:r w:rsidRPr="00425527">
              <w:rPr>
                <w:color w:val="000000"/>
                <w:sz w:val="20"/>
              </w:rPr>
              <w:t>20.42(40.96)</w:t>
            </w:r>
          </w:p>
        </w:tc>
        <w:tc>
          <w:tcPr>
            <w:tcW w:w="96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2"/>
                <w:szCs w:val="22"/>
              </w:rPr>
            </w:pPr>
            <w:r w:rsidRPr="00425527">
              <w:rPr>
                <w:color w:val="000000"/>
                <w:sz w:val="22"/>
                <w:szCs w:val="22"/>
              </w:rPr>
              <w:t>8</w:t>
            </w:r>
          </w:p>
        </w:tc>
        <w:tc>
          <w:tcPr>
            <w:tcW w:w="106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8</w:t>
            </w:r>
          </w:p>
        </w:tc>
        <w:tc>
          <w:tcPr>
            <w:tcW w:w="222" w:type="dxa"/>
            <w:tcBorders>
              <w:top w:val="single" w:sz="4" w:space="0" w:color="95B3D7"/>
              <w:left w:val="nil"/>
              <w:bottom w:val="single" w:sz="4" w:space="0" w:color="95B3D7"/>
              <w:right w:val="single" w:sz="4" w:space="0" w:color="95B3D7"/>
            </w:tcBorders>
            <w:shd w:val="clear" w:color="DCE6F1" w:fill="DCE6F1"/>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auto" w:fill="auto"/>
            <w:noWrap/>
            <w:vAlign w:val="bottom"/>
            <w:hideMark/>
          </w:tcPr>
          <w:p w:rsidR="00543BA7" w:rsidRPr="00425527" w:rsidRDefault="00543BA7" w:rsidP="00752F4C">
            <w:pPr>
              <w:rPr>
                <w:b/>
                <w:bCs/>
                <w:color w:val="000000"/>
                <w:sz w:val="22"/>
                <w:szCs w:val="22"/>
              </w:rPr>
            </w:pPr>
            <w:r w:rsidRPr="00425527">
              <w:rPr>
                <w:b/>
                <w:bCs/>
                <w:color w:val="000000"/>
                <w:sz w:val="22"/>
                <w:szCs w:val="22"/>
              </w:rPr>
              <w:t>JPMorgan</w:t>
            </w:r>
          </w:p>
        </w:tc>
        <w:tc>
          <w:tcPr>
            <w:tcW w:w="113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0.391</w:t>
            </w:r>
          </w:p>
        </w:tc>
        <w:tc>
          <w:tcPr>
            <w:tcW w:w="1247"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0.156</w:t>
            </w:r>
          </w:p>
        </w:tc>
        <w:tc>
          <w:tcPr>
            <w:tcW w:w="1146" w:type="dxa"/>
            <w:tcBorders>
              <w:top w:val="single" w:sz="4" w:space="0" w:color="95B3D7"/>
              <w:left w:val="nil"/>
              <w:bottom w:val="single" w:sz="4" w:space="0" w:color="95B3D7"/>
              <w:right w:val="nil"/>
            </w:tcBorders>
          </w:tcPr>
          <w:p w:rsidR="00543BA7" w:rsidRPr="00425527" w:rsidRDefault="00543BA7" w:rsidP="00752F4C">
            <w:pPr>
              <w:jc w:val="center"/>
              <w:rPr>
                <w:color w:val="000000"/>
                <w:sz w:val="20"/>
              </w:rPr>
            </w:pPr>
            <w:r w:rsidRPr="00425527">
              <w:rPr>
                <w:color w:val="000000"/>
                <w:sz w:val="20"/>
              </w:rPr>
              <w:t>32.38(69.78)</w:t>
            </w:r>
          </w:p>
        </w:tc>
        <w:tc>
          <w:tcPr>
            <w:tcW w:w="96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12</w:t>
            </w:r>
          </w:p>
        </w:tc>
        <w:tc>
          <w:tcPr>
            <w:tcW w:w="1066" w:type="dxa"/>
            <w:tcBorders>
              <w:top w:val="single" w:sz="4" w:space="0" w:color="95B3D7"/>
              <w:left w:val="nil"/>
              <w:bottom w:val="single" w:sz="4" w:space="0" w:color="95B3D7"/>
              <w:right w:val="nil"/>
            </w:tcBorders>
          </w:tcPr>
          <w:p w:rsidR="00543BA7" w:rsidRPr="00425527" w:rsidRDefault="00543BA7" w:rsidP="00752F4C">
            <w:pPr>
              <w:jc w:val="center"/>
              <w:rPr>
                <w:color w:val="000000"/>
                <w:sz w:val="22"/>
                <w:szCs w:val="22"/>
              </w:rPr>
            </w:pPr>
            <w:r w:rsidRPr="00425527">
              <w:rPr>
                <w:color w:val="000000"/>
                <w:sz w:val="22"/>
                <w:szCs w:val="22"/>
              </w:rPr>
              <w:t>10</w:t>
            </w:r>
          </w:p>
        </w:tc>
        <w:tc>
          <w:tcPr>
            <w:tcW w:w="222" w:type="dxa"/>
            <w:tcBorders>
              <w:top w:val="single" w:sz="4" w:space="0" w:color="95B3D7"/>
              <w:left w:val="nil"/>
              <w:bottom w:val="single" w:sz="4" w:space="0" w:color="95B3D7"/>
              <w:right w:val="single" w:sz="4" w:space="0" w:color="95B3D7"/>
            </w:tcBorders>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DCE6F1" w:fill="DCE6F1"/>
            <w:noWrap/>
            <w:vAlign w:val="bottom"/>
            <w:hideMark/>
          </w:tcPr>
          <w:p w:rsidR="00543BA7" w:rsidRPr="00425527" w:rsidRDefault="00543BA7" w:rsidP="00752F4C">
            <w:pPr>
              <w:rPr>
                <w:b/>
                <w:bCs/>
                <w:color w:val="000000"/>
                <w:sz w:val="22"/>
                <w:szCs w:val="22"/>
              </w:rPr>
            </w:pPr>
            <w:r w:rsidRPr="00425527">
              <w:rPr>
                <w:b/>
                <w:bCs/>
                <w:color w:val="000000"/>
                <w:sz w:val="22"/>
                <w:szCs w:val="22"/>
              </w:rPr>
              <w:t>HSBC Group</w:t>
            </w:r>
          </w:p>
        </w:tc>
        <w:tc>
          <w:tcPr>
            <w:tcW w:w="113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0.388</w:t>
            </w:r>
          </w:p>
        </w:tc>
        <w:tc>
          <w:tcPr>
            <w:tcW w:w="1247"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0.146</w:t>
            </w:r>
          </w:p>
        </w:tc>
        <w:tc>
          <w:tcPr>
            <w:tcW w:w="114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0"/>
              </w:rPr>
            </w:pPr>
            <w:r w:rsidRPr="00425527">
              <w:rPr>
                <w:color w:val="000000"/>
                <w:sz w:val="20"/>
              </w:rPr>
              <w:t>39.73(66.17)</w:t>
            </w:r>
          </w:p>
        </w:tc>
        <w:tc>
          <w:tcPr>
            <w:tcW w:w="96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4</w:t>
            </w:r>
          </w:p>
        </w:tc>
        <w:tc>
          <w:tcPr>
            <w:tcW w:w="106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2"/>
                <w:szCs w:val="22"/>
              </w:rPr>
            </w:pPr>
            <w:r w:rsidRPr="00425527">
              <w:rPr>
                <w:color w:val="000000"/>
                <w:sz w:val="22"/>
                <w:szCs w:val="22"/>
              </w:rPr>
              <w:t>6</w:t>
            </w:r>
          </w:p>
        </w:tc>
        <w:tc>
          <w:tcPr>
            <w:tcW w:w="222" w:type="dxa"/>
            <w:tcBorders>
              <w:top w:val="single" w:sz="4" w:space="0" w:color="95B3D7"/>
              <w:left w:val="nil"/>
              <w:bottom w:val="single" w:sz="4" w:space="0" w:color="95B3D7"/>
              <w:right w:val="single" w:sz="4" w:space="0" w:color="95B3D7"/>
            </w:tcBorders>
            <w:shd w:val="clear" w:color="DCE6F1" w:fill="DCE6F1"/>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auto" w:fill="auto"/>
            <w:noWrap/>
            <w:vAlign w:val="bottom"/>
            <w:hideMark/>
          </w:tcPr>
          <w:p w:rsidR="00543BA7" w:rsidRPr="00425527" w:rsidRDefault="00543BA7" w:rsidP="00752F4C">
            <w:pPr>
              <w:rPr>
                <w:b/>
                <w:bCs/>
                <w:color w:val="000000"/>
                <w:sz w:val="22"/>
                <w:szCs w:val="22"/>
              </w:rPr>
            </w:pPr>
            <w:r w:rsidRPr="00425527">
              <w:rPr>
                <w:b/>
                <w:bCs/>
                <w:color w:val="000000"/>
                <w:sz w:val="22"/>
                <w:szCs w:val="22"/>
              </w:rPr>
              <w:t xml:space="preserve">Credit </w:t>
            </w:r>
            <w:proofErr w:type="spellStart"/>
            <w:r w:rsidRPr="00425527">
              <w:rPr>
                <w:b/>
                <w:bCs/>
                <w:color w:val="000000"/>
                <w:sz w:val="22"/>
                <w:szCs w:val="22"/>
              </w:rPr>
              <w:t>Agricole</w:t>
            </w:r>
            <w:proofErr w:type="spellEnd"/>
            <w:r w:rsidRPr="00425527">
              <w:rPr>
                <w:b/>
                <w:bCs/>
                <w:color w:val="000000"/>
                <w:sz w:val="22"/>
                <w:szCs w:val="22"/>
              </w:rPr>
              <w:t xml:space="preserve"> </w:t>
            </w:r>
          </w:p>
        </w:tc>
        <w:tc>
          <w:tcPr>
            <w:tcW w:w="113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0.259</w:t>
            </w:r>
          </w:p>
        </w:tc>
        <w:tc>
          <w:tcPr>
            <w:tcW w:w="1247"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0.089</w:t>
            </w:r>
          </w:p>
        </w:tc>
        <w:tc>
          <w:tcPr>
            <w:tcW w:w="1146" w:type="dxa"/>
            <w:tcBorders>
              <w:top w:val="single" w:sz="4" w:space="0" w:color="95B3D7"/>
              <w:left w:val="nil"/>
              <w:bottom w:val="single" w:sz="4" w:space="0" w:color="95B3D7"/>
              <w:right w:val="nil"/>
            </w:tcBorders>
          </w:tcPr>
          <w:p w:rsidR="00543BA7" w:rsidRPr="00425527" w:rsidRDefault="00543BA7" w:rsidP="00752F4C">
            <w:pPr>
              <w:jc w:val="center"/>
              <w:rPr>
                <w:color w:val="000000"/>
                <w:sz w:val="20"/>
              </w:rPr>
            </w:pPr>
            <w:r w:rsidRPr="00425527">
              <w:rPr>
                <w:color w:val="000000"/>
                <w:sz w:val="20"/>
              </w:rPr>
              <w:t>9.68(42.44)</w:t>
            </w:r>
          </w:p>
        </w:tc>
        <w:tc>
          <w:tcPr>
            <w:tcW w:w="96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8</w:t>
            </w:r>
          </w:p>
        </w:tc>
        <w:tc>
          <w:tcPr>
            <w:tcW w:w="1066" w:type="dxa"/>
            <w:tcBorders>
              <w:top w:val="single" w:sz="4" w:space="0" w:color="95B3D7"/>
              <w:left w:val="nil"/>
              <w:bottom w:val="single" w:sz="4" w:space="0" w:color="95B3D7"/>
              <w:right w:val="nil"/>
            </w:tcBorders>
          </w:tcPr>
          <w:p w:rsidR="00543BA7" w:rsidRPr="00425527" w:rsidRDefault="00543BA7" w:rsidP="00752F4C">
            <w:pPr>
              <w:jc w:val="center"/>
              <w:rPr>
                <w:color w:val="000000"/>
                <w:sz w:val="22"/>
                <w:szCs w:val="22"/>
              </w:rPr>
            </w:pPr>
            <w:r w:rsidRPr="00425527">
              <w:rPr>
                <w:color w:val="000000"/>
                <w:sz w:val="22"/>
                <w:szCs w:val="22"/>
              </w:rPr>
              <w:t>5</w:t>
            </w:r>
          </w:p>
        </w:tc>
        <w:tc>
          <w:tcPr>
            <w:tcW w:w="222" w:type="dxa"/>
            <w:tcBorders>
              <w:top w:val="single" w:sz="4" w:space="0" w:color="95B3D7"/>
              <w:left w:val="nil"/>
              <w:bottom w:val="single" w:sz="4" w:space="0" w:color="95B3D7"/>
              <w:right w:val="single" w:sz="4" w:space="0" w:color="95B3D7"/>
            </w:tcBorders>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DCE6F1" w:fill="DCE6F1"/>
            <w:noWrap/>
            <w:vAlign w:val="bottom"/>
            <w:hideMark/>
          </w:tcPr>
          <w:p w:rsidR="00543BA7" w:rsidRPr="00425527" w:rsidRDefault="00543BA7" w:rsidP="00752F4C">
            <w:pPr>
              <w:rPr>
                <w:b/>
                <w:bCs/>
                <w:color w:val="000000"/>
                <w:sz w:val="22"/>
                <w:szCs w:val="22"/>
              </w:rPr>
            </w:pPr>
            <w:r w:rsidRPr="00425527">
              <w:rPr>
                <w:b/>
                <w:bCs/>
                <w:color w:val="000000"/>
                <w:sz w:val="22"/>
                <w:szCs w:val="22"/>
              </w:rPr>
              <w:t xml:space="preserve">BNP Paribas </w:t>
            </w:r>
          </w:p>
        </w:tc>
        <w:tc>
          <w:tcPr>
            <w:tcW w:w="113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0.255</w:t>
            </w:r>
          </w:p>
        </w:tc>
        <w:tc>
          <w:tcPr>
            <w:tcW w:w="1247"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0.072</w:t>
            </w:r>
          </w:p>
        </w:tc>
        <w:tc>
          <w:tcPr>
            <w:tcW w:w="114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0"/>
              </w:rPr>
            </w:pPr>
            <w:r w:rsidRPr="00425527">
              <w:rPr>
                <w:color w:val="000000"/>
                <w:sz w:val="20"/>
              </w:rPr>
              <w:t>7.16(28.07)</w:t>
            </w:r>
          </w:p>
        </w:tc>
        <w:tc>
          <w:tcPr>
            <w:tcW w:w="96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9</w:t>
            </w:r>
          </w:p>
        </w:tc>
        <w:tc>
          <w:tcPr>
            <w:tcW w:w="106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2"/>
                <w:szCs w:val="22"/>
              </w:rPr>
            </w:pPr>
            <w:r w:rsidRPr="00425527">
              <w:rPr>
                <w:color w:val="000000"/>
                <w:sz w:val="22"/>
                <w:szCs w:val="22"/>
              </w:rPr>
              <w:t>9</w:t>
            </w:r>
          </w:p>
        </w:tc>
        <w:tc>
          <w:tcPr>
            <w:tcW w:w="222" w:type="dxa"/>
            <w:tcBorders>
              <w:top w:val="single" w:sz="4" w:space="0" w:color="95B3D7"/>
              <w:left w:val="nil"/>
              <w:bottom w:val="single" w:sz="4" w:space="0" w:color="95B3D7"/>
              <w:right w:val="single" w:sz="4" w:space="0" w:color="95B3D7"/>
            </w:tcBorders>
            <w:shd w:val="clear" w:color="DCE6F1" w:fill="DCE6F1"/>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auto" w:fill="auto"/>
            <w:noWrap/>
            <w:vAlign w:val="bottom"/>
            <w:hideMark/>
          </w:tcPr>
          <w:p w:rsidR="00543BA7" w:rsidRPr="00425527" w:rsidRDefault="00543BA7" w:rsidP="00752F4C">
            <w:pPr>
              <w:rPr>
                <w:b/>
                <w:bCs/>
                <w:color w:val="000000"/>
                <w:sz w:val="22"/>
                <w:szCs w:val="22"/>
              </w:rPr>
            </w:pPr>
            <w:r w:rsidRPr="00425527">
              <w:rPr>
                <w:b/>
                <w:bCs/>
                <w:color w:val="000000"/>
                <w:sz w:val="22"/>
                <w:szCs w:val="22"/>
              </w:rPr>
              <w:t>Bank of America</w:t>
            </w:r>
          </w:p>
        </w:tc>
        <w:tc>
          <w:tcPr>
            <w:tcW w:w="113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0.253</w:t>
            </w:r>
          </w:p>
        </w:tc>
        <w:tc>
          <w:tcPr>
            <w:tcW w:w="1247"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0.137</w:t>
            </w:r>
          </w:p>
        </w:tc>
        <w:tc>
          <w:tcPr>
            <w:tcW w:w="1146" w:type="dxa"/>
            <w:tcBorders>
              <w:top w:val="single" w:sz="4" w:space="0" w:color="95B3D7"/>
              <w:left w:val="nil"/>
              <w:bottom w:val="single" w:sz="4" w:space="0" w:color="95B3D7"/>
              <w:right w:val="nil"/>
            </w:tcBorders>
          </w:tcPr>
          <w:p w:rsidR="00543BA7" w:rsidRPr="00425527" w:rsidRDefault="00543BA7" w:rsidP="00752F4C">
            <w:pPr>
              <w:jc w:val="center"/>
              <w:rPr>
                <w:color w:val="000000"/>
                <w:sz w:val="20"/>
              </w:rPr>
            </w:pPr>
            <w:r w:rsidRPr="00425527">
              <w:rPr>
                <w:color w:val="000000"/>
                <w:sz w:val="20"/>
              </w:rPr>
              <w:t>12.08(43.19)</w:t>
            </w:r>
          </w:p>
        </w:tc>
        <w:tc>
          <w:tcPr>
            <w:tcW w:w="96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7</w:t>
            </w:r>
          </w:p>
        </w:tc>
        <w:tc>
          <w:tcPr>
            <w:tcW w:w="1066" w:type="dxa"/>
            <w:tcBorders>
              <w:top w:val="single" w:sz="4" w:space="0" w:color="95B3D7"/>
              <w:left w:val="nil"/>
              <w:bottom w:val="single" w:sz="4" w:space="0" w:color="95B3D7"/>
              <w:right w:val="nil"/>
            </w:tcBorders>
          </w:tcPr>
          <w:p w:rsidR="00543BA7" w:rsidRPr="00425527" w:rsidRDefault="00543BA7" w:rsidP="00752F4C">
            <w:pPr>
              <w:jc w:val="center"/>
              <w:rPr>
                <w:color w:val="000000"/>
                <w:sz w:val="22"/>
                <w:szCs w:val="22"/>
              </w:rPr>
            </w:pPr>
            <w:r w:rsidRPr="00425527">
              <w:rPr>
                <w:color w:val="000000"/>
                <w:sz w:val="22"/>
                <w:szCs w:val="22"/>
              </w:rPr>
              <w:t>6</w:t>
            </w:r>
          </w:p>
        </w:tc>
        <w:tc>
          <w:tcPr>
            <w:tcW w:w="222" w:type="dxa"/>
            <w:tcBorders>
              <w:top w:val="single" w:sz="4" w:space="0" w:color="95B3D7"/>
              <w:left w:val="nil"/>
              <w:bottom w:val="single" w:sz="4" w:space="0" w:color="95B3D7"/>
              <w:right w:val="single" w:sz="4" w:space="0" w:color="95B3D7"/>
            </w:tcBorders>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DCE6F1" w:fill="DCE6F1"/>
            <w:noWrap/>
            <w:vAlign w:val="bottom"/>
            <w:hideMark/>
          </w:tcPr>
          <w:p w:rsidR="00543BA7" w:rsidRPr="00425527" w:rsidRDefault="00543BA7" w:rsidP="00752F4C">
            <w:pPr>
              <w:rPr>
                <w:b/>
                <w:bCs/>
                <w:color w:val="000000"/>
                <w:sz w:val="22"/>
                <w:szCs w:val="22"/>
              </w:rPr>
            </w:pPr>
            <w:r w:rsidRPr="00425527">
              <w:rPr>
                <w:b/>
                <w:bCs/>
                <w:color w:val="000000"/>
                <w:sz w:val="22"/>
                <w:szCs w:val="22"/>
              </w:rPr>
              <w:t xml:space="preserve">Credit Suisse </w:t>
            </w:r>
          </w:p>
        </w:tc>
        <w:tc>
          <w:tcPr>
            <w:tcW w:w="113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0.244</w:t>
            </w:r>
          </w:p>
        </w:tc>
        <w:tc>
          <w:tcPr>
            <w:tcW w:w="1247"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0.183</w:t>
            </w:r>
          </w:p>
        </w:tc>
        <w:tc>
          <w:tcPr>
            <w:tcW w:w="114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0"/>
              </w:rPr>
            </w:pPr>
            <w:r w:rsidRPr="00425527">
              <w:rPr>
                <w:color w:val="000000"/>
                <w:sz w:val="20"/>
              </w:rPr>
              <w:t>11.28(33.01)</w:t>
            </w:r>
          </w:p>
        </w:tc>
        <w:tc>
          <w:tcPr>
            <w:tcW w:w="96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4</w:t>
            </w:r>
          </w:p>
        </w:tc>
        <w:tc>
          <w:tcPr>
            <w:tcW w:w="106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2"/>
                <w:szCs w:val="22"/>
              </w:rPr>
            </w:pPr>
            <w:r w:rsidRPr="00425527">
              <w:rPr>
                <w:color w:val="000000"/>
                <w:sz w:val="22"/>
                <w:szCs w:val="22"/>
              </w:rPr>
              <w:t>4</w:t>
            </w:r>
          </w:p>
        </w:tc>
        <w:tc>
          <w:tcPr>
            <w:tcW w:w="222" w:type="dxa"/>
            <w:tcBorders>
              <w:top w:val="single" w:sz="4" w:space="0" w:color="95B3D7"/>
              <w:left w:val="nil"/>
              <w:bottom w:val="single" w:sz="4" w:space="0" w:color="95B3D7"/>
              <w:right w:val="single" w:sz="4" w:space="0" w:color="95B3D7"/>
            </w:tcBorders>
            <w:shd w:val="clear" w:color="DCE6F1" w:fill="DCE6F1"/>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auto" w:fill="auto"/>
            <w:noWrap/>
            <w:vAlign w:val="bottom"/>
            <w:hideMark/>
          </w:tcPr>
          <w:p w:rsidR="00543BA7" w:rsidRPr="00425527" w:rsidRDefault="00543BA7" w:rsidP="00752F4C">
            <w:pPr>
              <w:rPr>
                <w:b/>
                <w:bCs/>
                <w:color w:val="000000"/>
                <w:sz w:val="22"/>
                <w:szCs w:val="22"/>
              </w:rPr>
            </w:pPr>
            <w:r w:rsidRPr="00425527">
              <w:rPr>
                <w:b/>
                <w:bCs/>
                <w:color w:val="000000"/>
                <w:sz w:val="22"/>
                <w:szCs w:val="22"/>
              </w:rPr>
              <w:t xml:space="preserve">Deutsche Bank </w:t>
            </w:r>
          </w:p>
        </w:tc>
        <w:tc>
          <w:tcPr>
            <w:tcW w:w="113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0.244</w:t>
            </w:r>
          </w:p>
        </w:tc>
        <w:tc>
          <w:tcPr>
            <w:tcW w:w="1247"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0.287</w:t>
            </w:r>
          </w:p>
        </w:tc>
        <w:tc>
          <w:tcPr>
            <w:tcW w:w="1146" w:type="dxa"/>
            <w:tcBorders>
              <w:top w:val="single" w:sz="4" w:space="0" w:color="95B3D7"/>
              <w:left w:val="nil"/>
              <w:bottom w:val="single" w:sz="4" w:space="0" w:color="95B3D7"/>
              <w:right w:val="nil"/>
            </w:tcBorders>
          </w:tcPr>
          <w:p w:rsidR="00543BA7" w:rsidRPr="00425527" w:rsidRDefault="00543BA7" w:rsidP="00752F4C">
            <w:pPr>
              <w:jc w:val="center"/>
              <w:rPr>
                <w:color w:val="000000"/>
                <w:sz w:val="20"/>
              </w:rPr>
            </w:pPr>
            <w:r w:rsidRPr="00425527">
              <w:rPr>
                <w:color w:val="000000"/>
                <w:sz w:val="20"/>
              </w:rPr>
              <w:t>13.93(27.01)</w:t>
            </w:r>
          </w:p>
        </w:tc>
        <w:tc>
          <w:tcPr>
            <w:tcW w:w="96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5</w:t>
            </w:r>
          </w:p>
        </w:tc>
        <w:tc>
          <w:tcPr>
            <w:tcW w:w="1066" w:type="dxa"/>
            <w:tcBorders>
              <w:top w:val="single" w:sz="4" w:space="0" w:color="95B3D7"/>
              <w:left w:val="nil"/>
              <w:bottom w:val="single" w:sz="4" w:space="0" w:color="95B3D7"/>
              <w:right w:val="nil"/>
            </w:tcBorders>
          </w:tcPr>
          <w:p w:rsidR="00543BA7" w:rsidRPr="00425527" w:rsidRDefault="00543BA7" w:rsidP="00752F4C">
            <w:pPr>
              <w:jc w:val="center"/>
              <w:rPr>
                <w:color w:val="000000"/>
                <w:sz w:val="22"/>
                <w:szCs w:val="22"/>
              </w:rPr>
            </w:pPr>
            <w:r w:rsidRPr="00425527">
              <w:rPr>
                <w:color w:val="000000"/>
                <w:sz w:val="22"/>
                <w:szCs w:val="22"/>
              </w:rPr>
              <w:t>4</w:t>
            </w:r>
          </w:p>
        </w:tc>
        <w:tc>
          <w:tcPr>
            <w:tcW w:w="222" w:type="dxa"/>
            <w:tcBorders>
              <w:top w:val="single" w:sz="4" w:space="0" w:color="95B3D7"/>
              <w:left w:val="nil"/>
              <w:bottom w:val="single" w:sz="4" w:space="0" w:color="95B3D7"/>
              <w:right w:val="single" w:sz="4" w:space="0" w:color="95B3D7"/>
            </w:tcBorders>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DCE6F1" w:fill="DCE6F1"/>
            <w:noWrap/>
            <w:vAlign w:val="bottom"/>
            <w:hideMark/>
          </w:tcPr>
          <w:p w:rsidR="00543BA7" w:rsidRPr="00425527" w:rsidRDefault="00543BA7" w:rsidP="00752F4C">
            <w:pPr>
              <w:rPr>
                <w:b/>
                <w:bCs/>
                <w:color w:val="000000"/>
                <w:sz w:val="22"/>
                <w:szCs w:val="22"/>
              </w:rPr>
            </w:pPr>
            <w:r w:rsidRPr="00425527">
              <w:rPr>
                <w:b/>
                <w:bCs/>
                <w:color w:val="000000"/>
                <w:sz w:val="22"/>
                <w:szCs w:val="22"/>
              </w:rPr>
              <w:t>UBS</w:t>
            </w:r>
          </w:p>
        </w:tc>
        <w:tc>
          <w:tcPr>
            <w:tcW w:w="113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0.194</w:t>
            </w:r>
          </w:p>
        </w:tc>
        <w:tc>
          <w:tcPr>
            <w:tcW w:w="1247"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0.019</w:t>
            </w:r>
          </w:p>
        </w:tc>
        <w:tc>
          <w:tcPr>
            <w:tcW w:w="114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0"/>
              </w:rPr>
            </w:pPr>
            <w:r w:rsidRPr="00425527">
              <w:rPr>
                <w:color w:val="000000"/>
                <w:sz w:val="20"/>
              </w:rPr>
              <w:t>5.00(27.31)</w:t>
            </w:r>
          </w:p>
        </w:tc>
        <w:tc>
          <w:tcPr>
            <w:tcW w:w="96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 xml:space="preserve">4                </w:t>
            </w:r>
          </w:p>
        </w:tc>
        <w:tc>
          <w:tcPr>
            <w:tcW w:w="106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2"/>
                <w:szCs w:val="22"/>
              </w:rPr>
            </w:pPr>
            <w:r w:rsidRPr="00425527">
              <w:rPr>
                <w:color w:val="000000"/>
                <w:sz w:val="22"/>
                <w:szCs w:val="22"/>
              </w:rPr>
              <w:t>3</w:t>
            </w:r>
          </w:p>
        </w:tc>
        <w:tc>
          <w:tcPr>
            <w:tcW w:w="222" w:type="dxa"/>
            <w:tcBorders>
              <w:top w:val="single" w:sz="4" w:space="0" w:color="95B3D7"/>
              <w:left w:val="nil"/>
              <w:bottom w:val="single" w:sz="4" w:space="0" w:color="95B3D7"/>
              <w:right w:val="single" w:sz="4" w:space="0" w:color="95B3D7"/>
            </w:tcBorders>
            <w:shd w:val="clear" w:color="DCE6F1" w:fill="DCE6F1"/>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auto" w:fill="auto"/>
            <w:noWrap/>
            <w:vAlign w:val="bottom"/>
            <w:hideMark/>
          </w:tcPr>
          <w:p w:rsidR="00543BA7" w:rsidRPr="00425527" w:rsidRDefault="00543BA7" w:rsidP="00752F4C">
            <w:pPr>
              <w:rPr>
                <w:b/>
                <w:bCs/>
                <w:color w:val="000000"/>
                <w:sz w:val="22"/>
                <w:szCs w:val="22"/>
              </w:rPr>
            </w:pPr>
            <w:r w:rsidRPr="00425527">
              <w:rPr>
                <w:b/>
                <w:bCs/>
                <w:color w:val="000000"/>
                <w:sz w:val="22"/>
                <w:szCs w:val="22"/>
              </w:rPr>
              <w:t>Uni Credit</w:t>
            </w:r>
          </w:p>
        </w:tc>
        <w:tc>
          <w:tcPr>
            <w:tcW w:w="113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0.192</w:t>
            </w:r>
          </w:p>
        </w:tc>
        <w:tc>
          <w:tcPr>
            <w:tcW w:w="1247"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0.025</w:t>
            </w:r>
          </w:p>
        </w:tc>
        <w:tc>
          <w:tcPr>
            <w:tcW w:w="1146" w:type="dxa"/>
            <w:tcBorders>
              <w:top w:val="single" w:sz="4" w:space="0" w:color="95B3D7"/>
              <w:left w:val="nil"/>
              <w:bottom w:val="single" w:sz="4" w:space="0" w:color="95B3D7"/>
              <w:right w:val="nil"/>
            </w:tcBorders>
          </w:tcPr>
          <w:p w:rsidR="00543BA7" w:rsidRPr="00425527" w:rsidRDefault="00543BA7" w:rsidP="00752F4C">
            <w:pPr>
              <w:jc w:val="center"/>
              <w:rPr>
                <w:color w:val="000000"/>
                <w:sz w:val="20"/>
              </w:rPr>
            </w:pPr>
            <w:r w:rsidRPr="00425527">
              <w:rPr>
                <w:color w:val="000000"/>
                <w:sz w:val="20"/>
              </w:rPr>
              <w:t>15.88(25.97)</w:t>
            </w:r>
          </w:p>
        </w:tc>
        <w:tc>
          <w:tcPr>
            <w:tcW w:w="96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3</w:t>
            </w:r>
          </w:p>
        </w:tc>
        <w:tc>
          <w:tcPr>
            <w:tcW w:w="1066" w:type="dxa"/>
            <w:tcBorders>
              <w:top w:val="single" w:sz="4" w:space="0" w:color="95B3D7"/>
              <w:left w:val="nil"/>
              <w:bottom w:val="single" w:sz="4" w:space="0" w:color="95B3D7"/>
              <w:right w:val="nil"/>
            </w:tcBorders>
          </w:tcPr>
          <w:p w:rsidR="00543BA7" w:rsidRPr="00425527" w:rsidRDefault="00543BA7" w:rsidP="00752F4C">
            <w:pPr>
              <w:jc w:val="center"/>
              <w:rPr>
                <w:color w:val="000000"/>
                <w:sz w:val="22"/>
                <w:szCs w:val="22"/>
              </w:rPr>
            </w:pPr>
            <w:r w:rsidRPr="00425527">
              <w:rPr>
                <w:color w:val="000000"/>
                <w:sz w:val="22"/>
                <w:szCs w:val="22"/>
              </w:rPr>
              <w:t>2</w:t>
            </w:r>
          </w:p>
        </w:tc>
        <w:tc>
          <w:tcPr>
            <w:tcW w:w="222" w:type="dxa"/>
            <w:tcBorders>
              <w:top w:val="single" w:sz="4" w:space="0" w:color="95B3D7"/>
              <w:left w:val="nil"/>
              <w:bottom w:val="single" w:sz="4" w:space="0" w:color="95B3D7"/>
              <w:right w:val="single" w:sz="4" w:space="0" w:color="95B3D7"/>
            </w:tcBorders>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DCE6F1" w:fill="DCE6F1"/>
            <w:noWrap/>
            <w:vAlign w:val="bottom"/>
            <w:hideMark/>
          </w:tcPr>
          <w:p w:rsidR="00543BA7" w:rsidRPr="00425527" w:rsidRDefault="00543BA7" w:rsidP="00752F4C">
            <w:pPr>
              <w:rPr>
                <w:b/>
                <w:bCs/>
                <w:color w:val="000000"/>
                <w:sz w:val="22"/>
                <w:szCs w:val="22"/>
              </w:rPr>
            </w:pPr>
            <w:r w:rsidRPr="00425527">
              <w:rPr>
                <w:b/>
                <w:bCs/>
                <w:color w:val="000000"/>
                <w:sz w:val="22"/>
                <w:szCs w:val="22"/>
              </w:rPr>
              <w:t>Citibank</w:t>
            </w:r>
          </w:p>
        </w:tc>
        <w:tc>
          <w:tcPr>
            <w:tcW w:w="113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0.161</w:t>
            </w:r>
          </w:p>
        </w:tc>
        <w:tc>
          <w:tcPr>
            <w:tcW w:w="1247"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0.090</w:t>
            </w:r>
          </w:p>
        </w:tc>
        <w:tc>
          <w:tcPr>
            <w:tcW w:w="114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0"/>
              </w:rPr>
            </w:pPr>
            <w:r w:rsidRPr="00425527">
              <w:rPr>
                <w:color w:val="000000"/>
                <w:sz w:val="20"/>
              </w:rPr>
              <w:t>8.89 (24.34)</w:t>
            </w:r>
          </w:p>
        </w:tc>
        <w:tc>
          <w:tcPr>
            <w:tcW w:w="96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2"/>
                <w:szCs w:val="22"/>
              </w:rPr>
            </w:pPr>
            <w:r w:rsidRPr="00425527">
              <w:rPr>
                <w:color w:val="000000"/>
                <w:sz w:val="22"/>
                <w:szCs w:val="22"/>
              </w:rPr>
              <w:t>5</w:t>
            </w:r>
          </w:p>
        </w:tc>
        <w:tc>
          <w:tcPr>
            <w:tcW w:w="106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2"/>
                <w:szCs w:val="22"/>
              </w:rPr>
            </w:pPr>
            <w:r w:rsidRPr="00425527">
              <w:rPr>
                <w:color w:val="000000"/>
                <w:sz w:val="22"/>
                <w:szCs w:val="22"/>
              </w:rPr>
              <w:t>5</w:t>
            </w:r>
          </w:p>
        </w:tc>
        <w:tc>
          <w:tcPr>
            <w:tcW w:w="222" w:type="dxa"/>
            <w:tcBorders>
              <w:top w:val="single" w:sz="4" w:space="0" w:color="95B3D7"/>
              <w:left w:val="nil"/>
              <w:bottom w:val="single" w:sz="4" w:space="0" w:color="95B3D7"/>
              <w:right w:val="single" w:sz="4" w:space="0" w:color="95B3D7"/>
            </w:tcBorders>
            <w:shd w:val="clear" w:color="DCE6F1" w:fill="DCE6F1"/>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auto" w:fill="auto"/>
            <w:noWrap/>
            <w:vAlign w:val="bottom"/>
            <w:hideMark/>
          </w:tcPr>
          <w:p w:rsidR="00543BA7" w:rsidRPr="00425527" w:rsidRDefault="00543BA7" w:rsidP="00752F4C">
            <w:pPr>
              <w:rPr>
                <w:b/>
                <w:bCs/>
                <w:color w:val="000000"/>
                <w:sz w:val="22"/>
                <w:szCs w:val="22"/>
              </w:rPr>
            </w:pPr>
            <w:proofErr w:type="spellStart"/>
            <w:r w:rsidRPr="00425527">
              <w:rPr>
                <w:b/>
                <w:bCs/>
                <w:color w:val="000000"/>
                <w:sz w:val="22"/>
                <w:szCs w:val="22"/>
              </w:rPr>
              <w:t>Societe</w:t>
            </w:r>
            <w:proofErr w:type="spellEnd"/>
            <w:r w:rsidRPr="00425527">
              <w:rPr>
                <w:b/>
                <w:bCs/>
                <w:color w:val="000000"/>
                <w:sz w:val="22"/>
                <w:szCs w:val="22"/>
              </w:rPr>
              <w:t xml:space="preserve"> General </w:t>
            </w:r>
          </w:p>
        </w:tc>
        <w:tc>
          <w:tcPr>
            <w:tcW w:w="113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0.157</w:t>
            </w:r>
          </w:p>
        </w:tc>
        <w:tc>
          <w:tcPr>
            <w:tcW w:w="1247"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0.316</w:t>
            </w:r>
          </w:p>
        </w:tc>
        <w:tc>
          <w:tcPr>
            <w:tcW w:w="1146" w:type="dxa"/>
            <w:tcBorders>
              <w:top w:val="single" w:sz="4" w:space="0" w:color="95B3D7"/>
              <w:left w:val="nil"/>
              <w:bottom w:val="single" w:sz="4" w:space="0" w:color="95B3D7"/>
              <w:right w:val="nil"/>
            </w:tcBorders>
            <w:vAlign w:val="bottom"/>
          </w:tcPr>
          <w:p w:rsidR="00543BA7" w:rsidRPr="00425527" w:rsidRDefault="00543BA7" w:rsidP="00752F4C">
            <w:pPr>
              <w:rPr>
                <w:color w:val="000000"/>
                <w:sz w:val="20"/>
              </w:rPr>
            </w:pPr>
            <w:r w:rsidRPr="00425527">
              <w:rPr>
                <w:color w:val="000000"/>
                <w:sz w:val="20"/>
              </w:rPr>
              <w:t>16.10(31.40)</w:t>
            </w:r>
          </w:p>
        </w:tc>
        <w:tc>
          <w:tcPr>
            <w:tcW w:w="966" w:type="dxa"/>
            <w:tcBorders>
              <w:top w:val="single" w:sz="4" w:space="0" w:color="95B3D7"/>
              <w:left w:val="nil"/>
              <w:bottom w:val="single" w:sz="4" w:space="0" w:color="95B3D7"/>
              <w:right w:val="nil"/>
            </w:tcBorders>
          </w:tcPr>
          <w:p w:rsidR="00543BA7" w:rsidRPr="00425527" w:rsidRDefault="00543BA7" w:rsidP="00752F4C">
            <w:pPr>
              <w:rPr>
                <w:color w:val="000000"/>
                <w:sz w:val="22"/>
                <w:szCs w:val="22"/>
              </w:rPr>
            </w:pPr>
            <w:r w:rsidRPr="00425527">
              <w:rPr>
                <w:color w:val="000000"/>
                <w:sz w:val="22"/>
                <w:szCs w:val="22"/>
              </w:rPr>
              <w:t xml:space="preserve">        3</w:t>
            </w:r>
          </w:p>
        </w:tc>
        <w:tc>
          <w:tcPr>
            <w:tcW w:w="1066" w:type="dxa"/>
            <w:tcBorders>
              <w:top w:val="single" w:sz="4" w:space="0" w:color="95B3D7"/>
              <w:left w:val="nil"/>
              <w:bottom w:val="single" w:sz="4" w:space="0" w:color="95B3D7"/>
              <w:right w:val="nil"/>
            </w:tcBorders>
            <w:vAlign w:val="bottom"/>
          </w:tcPr>
          <w:p w:rsidR="00543BA7" w:rsidRPr="00425527" w:rsidRDefault="00543BA7" w:rsidP="00752F4C">
            <w:pPr>
              <w:rPr>
                <w:color w:val="000000"/>
                <w:sz w:val="22"/>
                <w:szCs w:val="22"/>
              </w:rPr>
            </w:pPr>
            <w:r w:rsidRPr="00425527">
              <w:rPr>
                <w:color w:val="000000"/>
                <w:sz w:val="22"/>
                <w:szCs w:val="22"/>
              </w:rPr>
              <w:t xml:space="preserve">         3</w:t>
            </w:r>
          </w:p>
        </w:tc>
        <w:tc>
          <w:tcPr>
            <w:tcW w:w="222" w:type="dxa"/>
            <w:tcBorders>
              <w:top w:val="single" w:sz="4" w:space="0" w:color="95B3D7"/>
              <w:left w:val="nil"/>
              <w:bottom w:val="single" w:sz="4" w:space="0" w:color="95B3D7"/>
              <w:right w:val="single" w:sz="4" w:space="0" w:color="95B3D7"/>
            </w:tcBorders>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DCE6F1" w:fill="DCE6F1"/>
            <w:noWrap/>
            <w:vAlign w:val="bottom"/>
            <w:hideMark/>
          </w:tcPr>
          <w:p w:rsidR="00543BA7" w:rsidRPr="00425527" w:rsidRDefault="00543BA7" w:rsidP="00752F4C">
            <w:pPr>
              <w:rPr>
                <w:b/>
                <w:bCs/>
                <w:color w:val="000000"/>
                <w:sz w:val="22"/>
                <w:szCs w:val="22"/>
              </w:rPr>
            </w:pPr>
            <w:r w:rsidRPr="00425527">
              <w:rPr>
                <w:b/>
                <w:bCs/>
                <w:color w:val="000000"/>
                <w:sz w:val="22"/>
                <w:szCs w:val="22"/>
              </w:rPr>
              <w:t>Goldman Sachs</w:t>
            </w:r>
          </w:p>
        </w:tc>
        <w:tc>
          <w:tcPr>
            <w:tcW w:w="113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0.155</w:t>
            </w:r>
          </w:p>
        </w:tc>
        <w:tc>
          <w:tcPr>
            <w:tcW w:w="1247"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0.559</w:t>
            </w:r>
          </w:p>
        </w:tc>
        <w:tc>
          <w:tcPr>
            <w:tcW w:w="114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0"/>
              </w:rPr>
            </w:pPr>
            <w:r w:rsidRPr="00425527">
              <w:rPr>
                <w:color w:val="000000"/>
                <w:sz w:val="20"/>
              </w:rPr>
              <w:t>3.97(20.20)</w:t>
            </w:r>
          </w:p>
        </w:tc>
        <w:tc>
          <w:tcPr>
            <w:tcW w:w="96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2"/>
                <w:szCs w:val="22"/>
              </w:rPr>
            </w:pPr>
            <w:r w:rsidRPr="00425527">
              <w:rPr>
                <w:color w:val="000000"/>
                <w:sz w:val="22"/>
                <w:szCs w:val="22"/>
              </w:rPr>
              <w:t>7</w:t>
            </w:r>
          </w:p>
        </w:tc>
        <w:tc>
          <w:tcPr>
            <w:tcW w:w="106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6</w:t>
            </w:r>
          </w:p>
        </w:tc>
        <w:tc>
          <w:tcPr>
            <w:tcW w:w="222" w:type="dxa"/>
            <w:tcBorders>
              <w:top w:val="single" w:sz="4" w:space="0" w:color="95B3D7"/>
              <w:left w:val="nil"/>
              <w:bottom w:val="single" w:sz="4" w:space="0" w:color="95B3D7"/>
              <w:right w:val="single" w:sz="4" w:space="0" w:color="95B3D7"/>
            </w:tcBorders>
            <w:shd w:val="clear" w:color="DCE6F1" w:fill="DCE6F1"/>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auto" w:fill="auto"/>
            <w:noWrap/>
            <w:vAlign w:val="bottom"/>
            <w:hideMark/>
          </w:tcPr>
          <w:p w:rsidR="00543BA7" w:rsidRPr="00425527" w:rsidRDefault="00543BA7" w:rsidP="00752F4C">
            <w:pPr>
              <w:rPr>
                <w:b/>
                <w:bCs/>
                <w:color w:val="000000"/>
                <w:sz w:val="22"/>
                <w:szCs w:val="22"/>
              </w:rPr>
            </w:pPr>
            <w:r w:rsidRPr="00425527">
              <w:rPr>
                <w:b/>
                <w:bCs/>
                <w:color w:val="000000"/>
                <w:sz w:val="22"/>
                <w:szCs w:val="22"/>
              </w:rPr>
              <w:t>Wachovia</w:t>
            </w:r>
          </w:p>
        </w:tc>
        <w:tc>
          <w:tcPr>
            <w:tcW w:w="113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0.133</w:t>
            </w:r>
          </w:p>
        </w:tc>
        <w:tc>
          <w:tcPr>
            <w:tcW w:w="1247"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0.222</w:t>
            </w:r>
          </w:p>
        </w:tc>
        <w:tc>
          <w:tcPr>
            <w:tcW w:w="114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0"/>
              </w:rPr>
            </w:pPr>
            <w:r w:rsidRPr="00425527">
              <w:rPr>
                <w:color w:val="000000"/>
                <w:sz w:val="20"/>
              </w:rPr>
              <w:t>9.82(25.12)</w:t>
            </w:r>
          </w:p>
        </w:tc>
        <w:tc>
          <w:tcPr>
            <w:tcW w:w="966" w:type="dxa"/>
            <w:tcBorders>
              <w:top w:val="single" w:sz="4" w:space="0" w:color="95B3D7"/>
              <w:left w:val="nil"/>
              <w:bottom w:val="single" w:sz="4" w:space="0" w:color="95B3D7"/>
              <w:right w:val="nil"/>
            </w:tcBorders>
          </w:tcPr>
          <w:p w:rsidR="00543BA7" w:rsidRPr="00425527" w:rsidRDefault="00543BA7" w:rsidP="00752F4C">
            <w:pPr>
              <w:jc w:val="center"/>
              <w:rPr>
                <w:color w:val="000000"/>
                <w:sz w:val="22"/>
                <w:szCs w:val="22"/>
              </w:rPr>
            </w:pPr>
            <w:r w:rsidRPr="00425527">
              <w:rPr>
                <w:color w:val="000000"/>
                <w:sz w:val="22"/>
                <w:szCs w:val="22"/>
              </w:rPr>
              <w:t>3</w:t>
            </w:r>
          </w:p>
        </w:tc>
        <w:tc>
          <w:tcPr>
            <w:tcW w:w="106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3</w:t>
            </w:r>
          </w:p>
        </w:tc>
        <w:tc>
          <w:tcPr>
            <w:tcW w:w="222" w:type="dxa"/>
            <w:tcBorders>
              <w:top w:val="single" w:sz="4" w:space="0" w:color="95B3D7"/>
              <w:left w:val="nil"/>
              <w:bottom w:val="single" w:sz="4" w:space="0" w:color="95B3D7"/>
              <w:right w:val="single" w:sz="4" w:space="0" w:color="95B3D7"/>
            </w:tcBorders>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DCE6F1" w:fill="DCE6F1"/>
            <w:noWrap/>
            <w:vAlign w:val="bottom"/>
            <w:hideMark/>
          </w:tcPr>
          <w:p w:rsidR="00543BA7" w:rsidRPr="00425527" w:rsidRDefault="00543BA7" w:rsidP="00752F4C">
            <w:pPr>
              <w:rPr>
                <w:b/>
                <w:bCs/>
                <w:color w:val="000000"/>
                <w:sz w:val="22"/>
                <w:szCs w:val="22"/>
              </w:rPr>
            </w:pPr>
            <w:r w:rsidRPr="00425527">
              <w:rPr>
                <w:b/>
                <w:bCs/>
                <w:color w:val="000000"/>
                <w:sz w:val="22"/>
                <w:szCs w:val="22"/>
              </w:rPr>
              <w:t xml:space="preserve">Lloyds </w:t>
            </w:r>
          </w:p>
        </w:tc>
        <w:tc>
          <w:tcPr>
            <w:tcW w:w="113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0.132</w:t>
            </w:r>
          </w:p>
        </w:tc>
        <w:tc>
          <w:tcPr>
            <w:tcW w:w="1247"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0.143</w:t>
            </w:r>
          </w:p>
        </w:tc>
        <w:tc>
          <w:tcPr>
            <w:tcW w:w="114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0"/>
              </w:rPr>
            </w:pPr>
            <w:r w:rsidRPr="00425527">
              <w:rPr>
                <w:color w:val="000000"/>
                <w:sz w:val="20"/>
              </w:rPr>
              <w:t>9.29(19.28)</w:t>
            </w:r>
          </w:p>
        </w:tc>
        <w:tc>
          <w:tcPr>
            <w:tcW w:w="96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2"/>
                <w:szCs w:val="22"/>
              </w:rPr>
            </w:pPr>
            <w:r w:rsidRPr="00425527">
              <w:rPr>
                <w:color w:val="000000"/>
                <w:sz w:val="22"/>
                <w:szCs w:val="22"/>
              </w:rPr>
              <w:t>3</w:t>
            </w:r>
          </w:p>
        </w:tc>
        <w:tc>
          <w:tcPr>
            <w:tcW w:w="106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3</w:t>
            </w:r>
          </w:p>
        </w:tc>
        <w:tc>
          <w:tcPr>
            <w:tcW w:w="222" w:type="dxa"/>
            <w:tcBorders>
              <w:top w:val="single" w:sz="4" w:space="0" w:color="95B3D7"/>
              <w:left w:val="nil"/>
              <w:bottom w:val="single" w:sz="4" w:space="0" w:color="95B3D7"/>
              <w:right w:val="single" w:sz="4" w:space="0" w:color="95B3D7"/>
            </w:tcBorders>
            <w:shd w:val="clear" w:color="DCE6F1" w:fill="DCE6F1"/>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auto" w:fill="auto"/>
            <w:noWrap/>
            <w:vAlign w:val="bottom"/>
            <w:hideMark/>
          </w:tcPr>
          <w:p w:rsidR="00543BA7" w:rsidRPr="00425527" w:rsidRDefault="00543BA7" w:rsidP="00752F4C">
            <w:pPr>
              <w:rPr>
                <w:b/>
                <w:bCs/>
                <w:color w:val="000000"/>
                <w:sz w:val="22"/>
                <w:szCs w:val="22"/>
              </w:rPr>
            </w:pPr>
            <w:r w:rsidRPr="00425527">
              <w:rPr>
                <w:b/>
                <w:bCs/>
                <w:color w:val="000000"/>
                <w:sz w:val="22"/>
                <w:szCs w:val="22"/>
              </w:rPr>
              <w:t xml:space="preserve">Morgan Stanley </w:t>
            </w:r>
          </w:p>
        </w:tc>
        <w:tc>
          <w:tcPr>
            <w:tcW w:w="113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0.132</w:t>
            </w:r>
          </w:p>
        </w:tc>
        <w:tc>
          <w:tcPr>
            <w:tcW w:w="1247"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0.381</w:t>
            </w:r>
          </w:p>
        </w:tc>
        <w:tc>
          <w:tcPr>
            <w:tcW w:w="114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0"/>
              </w:rPr>
            </w:pPr>
            <w:r w:rsidRPr="00425527">
              <w:rPr>
                <w:color w:val="000000"/>
                <w:sz w:val="20"/>
              </w:rPr>
              <w:t>5.72(16.77)</w:t>
            </w:r>
          </w:p>
        </w:tc>
        <w:tc>
          <w:tcPr>
            <w:tcW w:w="966" w:type="dxa"/>
            <w:tcBorders>
              <w:top w:val="single" w:sz="4" w:space="0" w:color="95B3D7"/>
              <w:left w:val="nil"/>
              <w:bottom w:val="single" w:sz="4" w:space="0" w:color="95B3D7"/>
              <w:right w:val="nil"/>
            </w:tcBorders>
          </w:tcPr>
          <w:p w:rsidR="00543BA7" w:rsidRPr="00425527" w:rsidRDefault="00543BA7" w:rsidP="00752F4C">
            <w:pPr>
              <w:jc w:val="center"/>
              <w:rPr>
                <w:color w:val="000000"/>
                <w:sz w:val="22"/>
                <w:szCs w:val="22"/>
              </w:rPr>
            </w:pPr>
            <w:r w:rsidRPr="00425527">
              <w:rPr>
                <w:color w:val="000000"/>
                <w:sz w:val="22"/>
                <w:szCs w:val="22"/>
              </w:rPr>
              <w:t>4</w:t>
            </w:r>
          </w:p>
        </w:tc>
        <w:tc>
          <w:tcPr>
            <w:tcW w:w="106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4</w:t>
            </w:r>
          </w:p>
        </w:tc>
        <w:tc>
          <w:tcPr>
            <w:tcW w:w="222" w:type="dxa"/>
            <w:tcBorders>
              <w:top w:val="single" w:sz="4" w:space="0" w:color="95B3D7"/>
              <w:left w:val="nil"/>
              <w:bottom w:val="single" w:sz="4" w:space="0" w:color="95B3D7"/>
              <w:right w:val="single" w:sz="4" w:space="0" w:color="95B3D7"/>
            </w:tcBorders>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DCE6F1" w:fill="DCE6F1"/>
            <w:noWrap/>
            <w:vAlign w:val="bottom"/>
            <w:hideMark/>
          </w:tcPr>
          <w:p w:rsidR="00543BA7" w:rsidRPr="00425527" w:rsidRDefault="00543BA7" w:rsidP="00752F4C">
            <w:pPr>
              <w:rPr>
                <w:b/>
                <w:bCs/>
                <w:color w:val="000000"/>
                <w:sz w:val="22"/>
                <w:szCs w:val="22"/>
              </w:rPr>
            </w:pPr>
            <w:proofErr w:type="spellStart"/>
            <w:r w:rsidRPr="00425527">
              <w:rPr>
                <w:b/>
                <w:bCs/>
                <w:color w:val="000000"/>
                <w:sz w:val="22"/>
                <w:szCs w:val="22"/>
              </w:rPr>
              <w:t>Dexia</w:t>
            </w:r>
            <w:proofErr w:type="spellEnd"/>
            <w:r w:rsidRPr="00425527">
              <w:rPr>
                <w:b/>
                <w:bCs/>
                <w:color w:val="000000"/>
                <w:sz w:val="22"/>
                <w:szCs w:val="22"/>
              </w:rPr>
              <w:t xml:space="preserve"> </w:t>
            </w:r>
          </w:p>
        </w:tc>
        <w:tc>
          <w:tcPr>
            <w:tcW w:w="113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0.061</w:t>
            </w:r>
          </w:p>
        </w:tc>
        <w:tc>
          <w:tcPr>
            <w:tcW w:w="1247"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0.022</w:t>
            </w:r>
          </w:p>
        </w:tc>
        <w:tc>
          <w:tcPr>
            <w:tcW w:w="114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0"/>
              </w:rPr>
            </w:pPr>
            <w:r w:rsidRPr="00425527">
              <w:rPr>
                <w:color w:val="000000"/>
                <w:sz w:val="20"/>
              </w:rPr>
              <w:t>5.23(10.75)</w:t>
            </w:r>
          </w:p>
        </w:tc>
        <w:tc>
          <w:tcPr>
            <w:tcW w:w="96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2"/>
                <w:szCs w:val="22"/>
              </w:rPr>
            </w:pPr>
            <w:r w:rsidRPr="00425527">
              <w:rPr>
                <w:color w:val="000000"/>
                <w:sz w:val="22"/>
                <w:szCs w:val="22"/>
              </w:rPr>
              <w:t>2</w:t>
            </w:r>
          </w:p>
        </w:tc>
        <w:tc>
          <w:tcPr>
            <w:tcW w:w="106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1</w:t>
            </w:r>
          </w:p>
        </w:tc>
        <w:tc>
          <w:tcPr>
            <w:tcW w:w="222" w:type="dxa"/>
            <w:tcBorders>
              <w:top w:val="single" w:sz="4" w:space="0" w:color="95B3D7"/>
              <w:left w:val="nil"/>
              <w:bottom w:val="single" w:sz="4" w:space="0" w:color="95B3D7"/>
              <w:right w:val="single" w:sz="4" w:space="0" w:color="95B3D7"/>
            </w:tcBorders>
            <w:shd w:val="clear" w:color="DCE6F1" w:fill="DCE6F1"/>
            <w:vAlign w:val="bottom"/>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auto" w:fill="auto"/>
            <w:noWrap/>
            <w:vAlign w:val="bottom"/>
            <w:hideMark/>
          </w:tcPr>
          <w:p w:rsidR="00543BA7" w:rsidRPr="00425527" w:rsidRDefault="00543BA7" w:rsidP="00752F4C">
            <w:pPr>
              <w:rPr>
                <w:b/>
                <w:bCs/>
                <w:color w:val="000000"/>
                <w:sz w:val="22"/>
                <w:szCs w:val="22"/>
              </w:rPr>
            </w:pPr>
            <w:r w:rsidRPr="00425527">
              <w:rPr>
                <w:b/>
                <w:bCs/>
                <w:color w:val="000000"/>
                <w:sz w:val="22"/>
                <w:szCs w:val="22"/>
              </w:rPr>
              <w:t xml:space="preserve">Standard Chartered </w:t>
            </w:r>
          </w:p>
        </w:tc>
        <w:tc>
          <w:tcPr>
            <w:tcW w:w="113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0.051</w:t>
            </w:r>
          </w:p>
        </w:tc>
        <w:tc>
          <w:tcPr>
            <w:tcW w:w="1247"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0.313</w:t>
            </w:r>
          </w:p>
        </w:tc>
        <w:tc>
          <w:tcPr>
            <w:tcW w:w="114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0"/>
              </w:rPr>
            </w:pPr>
            <w:r w:rsidRPr="00425527">
              <w:rPr>
                <w:color w:val="000000"/>
                <w:sz w:val="20"/>
              </w:rPr>
              <w:t>3.93(8.24)</w:t>
            </w:r>
          </w:p>
        </w:tc>
        <w:tc>
          <w:tcPr>
            <w:tcW w:w="966" w:type="dxa"/>
            <w:tcBorders>
              <w:top w:val="single" w:sz="4" w:space="0" w:color="95B3D7"/>
              <w:left w:val="nil"/>
              <w:bottom w:val="single" w:sz="4" w:space="0" w:color="95B3D7"/>
              <w:right w:val="nil"/>
            </w:tcBorders>
          </w:tcPr>
          <w:p w:rsidR="00543BA7" w:rsidRPr="00425527" w:rsidRDefault="00543BA7" w:rsidP="00752F4C">
            <w:pPr>
              <w:jc w:val="center"/>
              <w:rPr>
                <w:color w:val="000000"/>
                <w:sz w:val="22"/>
                <w:szCs w:val="22"/>
              </w:rPr>
            </w:pPr>
            <w:r w:rsidRPr="00425527">
              <w:rPr>
                <w:color w:val="000000"/>
                <w:sz w:val="22"/>
                <w:szCs w:val="22"/>
              </w:rPr>
              <w:t>2</w:t>
            </w:r>
          </w:p>
        </w:tc>
        <w:tc>
          <w:tcPr>
            <w:tcW w:w="106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1</w:t>
            </w:r>
          </w:p>
        </w:tc>
        <w:tc>
          <w:tcPr>
            <w:tcW w:w="222" w:type="dxa"/>
            <w:tcBorders>
              <w:top w:val="single" w:sz="4" w:space="0" w:color="95B3D7"/>
              <w:left w:val="nil"/>
              <w:bottom w:val="single" w:sz="4" w:space="0" w:color="95B3D7"/>
              <w:right w:val="single" w:sz="4" w:space="0" w:color="95B3D7"/>
            </w:tcBorders>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DCE6F1" w:fill="DCE6F1"/>
            <w:noWrap/>
            <w:vAlign w:val="bottom"/>
            <w:hideMark/>
          </w:tcPr>
          <w:p w:rsidR="00543BA7" w:rsidRPr="00425527" w:rsidRDefault="00543BA7" w:rsidP="00752F4C">
            <w:pPr>
              <w:rPr>
                <w:b/>
                <w:bCs/>
                <w:color w:val="000000"/>
                <w:sz w:val="22"/>
                <w:szCs w:val="22"/>
              </w:rPr>
            </w:pPr>
            <w:r w:rsidRPr="00425527">
              <w:rPr>
                <w:b/>
                <w:bCs/>
                <w:color w:val="000000"/>
                <w:sz w:val="22"/>
                <w:szCs w:val="22"/>
              </w:rPr>
              <w:lastRenderedPageBreak/>
              <w:t>RBS</w:t>
            </w:r>
          </w:p>
        </w:tc>
        <w:tc>
          <w:tcPr>
            <w:tcW w:w="113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0.049</w:t>
            </w:r>
          </w:p>
        </w:tc>
        <w:tc>
          <w:tcPr>
            <w:tcW w:w="1247"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0.069</w:t>
            </w:r>
          </w:p>
        </w:tc>
        <w:tc>
          <w:tcPr>
            <w:tcW w:w="114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0"/>
              </w:rPr>
            </w:pPr>
            <w:r w:rsidRPr="00425527">
              <w:rPr>
                <w:color w:val="000000"/>
                <w:sz w:val="20"/>
              </w:rPr>
              <w:t>0.37 (5.70)</w:t>
            </w:r>
          </w:p>
        </w:tc>
        <w:tc>
          <w:tcPr>
            <w:tcW w:w="966" w:type="dxa"/>
            <w:tcBorders>
              <w:top w:val="single" w:sz="4" w:space="0" w:color="95B3D7"/>
              <w:left w:val="nil"/>
              <w:bottom w:val="single" w:sz="4" w:space="0" w:color="95B3D7"/>
              <w:right w:val="nil"/>
            </w:tcBorders>
            <w:shd w:val="clear" w:color="DCE6F1" w:fill="DCE6F1"/>
          </w:tcPr>
          <w:p w:rsidR="00543BA7" w:rsidRPr="00425527" w:rsidRDefault="00543BA7" w:rsidP="00752F4C">
            <w:pPr>
              <w:jc w:val="center"/>
              <w:rPr>
                <w:color w:val="000000"/>
                <w:sz w:val="22"/>
                <w:szCs w:val="22"/>
              </w:rPr>
            </w:pPr>
            <w:r w:rsidRPr="00425527">
              <w:rPr>
                <w:color w:val="000000"/>
                <w:sz w:val="22"/>
                <w:szCs w:val="22"/>
              </w:rPr>
              <w:t>4</w:t>
            </w:r>
          </w:p>
        </w:tc>
        <w:tc>
          <w:tcPr>
            <w:tcW w:w="1066" w:type="dxa"/>
            <w:tcBorders>
              <w:top w:val="single" w:sz="4" w:space="0" w:color="95B3D7"/>
              <w:left w:val="nil"/>
              <w:bottom w:val="single" w:sz="4" w:space="0" w:color="95B3D7"/>
              <w:right w:val="nil"/>
            </w:tcBorders>
            <w:shd w:val="clear" w:color="DCE6F1" w:fill="DCE6F1"/>
            <w:vAlign w:val="bottom"/>
          </w:tcPr>
          <w:p w:rsidR="00543BA7" w:rsidRPr="00425527" w:rsidRDefault="00543BA7" w:rsidP="00752F4C">
            <w:pPr>
              <w:jc w:val="center"/>
              <w:rPr>
                <w:color w:val="000000"/>
                <w:sz w:val="22"/>
                <w:szCs w:val="22"/>
              </w:rPr>
            </w:pPr>
            <w:r w:rsidRPr="00425527">
              <w:rPr>
                <w:color w:val="000000"/>
                <w:sz w:val="22"/>
                <w:szCs w:val="22"/>
              </w:rPr>
              <w:t>1</w:t>
            </w:r>
          </w:p>
        </w:tc>
        <w:tc>
          <w:tcPr>
            <w:tcW w:w="222" w:type="dxa"/>
            <w:tcBorders>
              <w:top w:val="single" w:sz="4" w:space="0" w:color="95B3D7"/>
              <w:left w:val="nil"/>
              <w:bottom w:val="single" w:sz="4" w:space="0" w:color="95B3D7"/>
              <w:right w:val="single" w:sz="4" w:space="0" w:color="95B3D7"/>
            </w:tcBorders>
            <w:shd w:val="clear" w:color="DCE6F1" w:fill="DCE6F1"/>
          </w:tcPr>
          <w:p w:rsidR="00543BA7" w:rsidRPr="00C44326" w:rsidRDefault="00543BA7" w:rsidP="00752F4C">
            <w:pPr>
              <w:jc w:val="center"/>
              <w:rPr>
                <w:color w:val="000000"/>
                <w:szCs w:val="24"/>
              </w:rPr>
            </w:pPr>
          </w:p>
        </w:tc>
      </w:tr>
      <w:tr w:rsidR="00543BA7" w:rsidRPr="00C44326" w:rsidTr="00752F4C">
        <w:trPr>
          <w:trHeight w:val="300"/>
        </w:trPr>
        <w:tc>
          <w:tcPr>
            <w:tcW w:w="2044" w:type="dxa"/>
            <w:tcBorders>
              <w:top w:val="single" w:sz="4" w:space="0" w:color="95B3D7"/>
              <w:left w:val="single" w:sz="4" w:space="0" w:color="95B3D7"/>
              <w:bottom w:val="single" w:sz="4" w:space="0" w:color="95B3D7"/>
              <w:right w:val="nil"/>
            </w:tcBorders>
            <w:shd w:val="clear" w:color="auto" w:fill="auto"/>
            <w:noWrap/>
            <w:vAlign w:val="bottom"/>
            <w:hideMark/>
          </w:tcPr>
          <w:p w:rsidR="00543BA7" w:rsidRPr="00425527" w:rsidRDefault="00543BA7" w:rsidP="00752F4C">
            <w:pPr>
              <w:rPr>
                <w:b/>
                <w:bCs/>
                <w:color w:val="000000"/>
                <w:sz w:val="22"/>
                <w:szCs w:val="22"/>
              </w:rPr>
            </w:pPr>
            <w:r w:rsidRPr="00425527">
              <w:rPr>
                <w:b/>
                <w:bCs/>
                <w:color w:val="000000"/>
                <w:sz w:val="22"/>
                <w:szCs w:val="22"/>
              </w:rPr>
              <w:t>New York Mellon</w:t>
            </w:r>
          </w:p>
        </w:tc>
        <w:tc>
          <w:tcPr>
            <w:tcW w:w="113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0.048</w:t>
            </w:r>
          </w:p>
        </w:tc>
        <w:tc>
          <w:tcPr>
            <w:tcW w:w="1247"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0.191</w:t>
            </w:r>
          </w:p>
        </w:tc>
        <w:tc>
          <w:tcPr>
            <w:tcW w:w="114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0"/>
              </w:rPr>
            </w:pPr>
            <w:r w:rsidRPr="00425527">
              <w:rPr>
                <w:color w:val="000000"/>
                <w:sz w:val="20"/>
              </w:rPr>
              <w:t>0(0)</w:t>
            </w:r>
          </w:p>
        </w:tc>
        <w:tc>
          <w:tcPr>
            <w:tcW w:w="966" w:type="dxa"/>
            <w:tcBorders>
              <w:top w:val="single" w:sz="4" w:space="0" w:color="95B3D7"/>
              <w:left w:val="nil"/>
              <w:bottom w:val="single" w:sz="4" w:space="0" w:color="95B3D7"/>
              <w:right w:val="nil"/>
            </w:tcBorders>
          </w:tcPr>
          <w:p w:rsidR="00543BA7" w:rsidRPr="00425527" w:rsidRDefault="00543BA7" w:rsidP="00752F4C">
            <w:pPr>
              <w:jc w:val="center"/>
              <w:rPr>
                <w:color w:val="000000"/>
                <w:sz w:val="22"/>
                <w:szCs w:val="22"/>
              </w:rPr>
            </w:pPr>
            <w:r w:rsidRPr="00425527">
              <w:rPr>
                <w:color w:val="000000"/>
                <w:sz w:val="22"/>
                <w:szCs w:val="22"/>
              </w:rPr>
              <w:t>0</w:t>
            </w:r>
          </w:p>
        </w:tc>
        <w:tc>
          <w:tcPr>
            <w:tcW w:w="1066" w:type="dxa"/>
            <w:tcBorders>
              <w:top w:val="single" w:sz="4" w:space="0" w:color="95B3D7"/>
              <w:left w:val="nil"/>
              <w:bottom w:val="single" w:sz="4" w:space="0" w:color="95B3D7"/>
              <w:right w:val="nil"/>
            </w:tcBorders>
            <w:vAlign w:val="bottom"/>
          </w:tcPr>
          <w:p w:rsidR="00543BA7" w:rsidRPr="00425527" w:rsidRDefault="00543BA7" w:rsidP="00752F4C">
            <w:pPr>
              <w:jc w:val="center"/>
              <w:rPr>
                <w:color w:val="000000"/>
                <w:sz w:val="22"/>
                <w:szCs w:val="22"/>
              </w:rPr>
            </w:pPr>
            <w:r w:rsidRPr="00425527">
              <w:rPr>
                <w:color w:val="000000"/>
                <w:sz w:val="22"/>
                <w:szCs w:val="22"/>
              </w:rPr>
              <w:t>0</w:t>
            </w:r>
          </w:p>
        </w:tc>
        <w:tc>
          <w:tcPr>
            <w:tcW w:w="222" w:type="dxa"/>
            <w:tcBorders>
              <w:top w:val="single" w:sz="4" w:space="0" w:color="95B3D7"/>
              <w:left w:val="nil"/>
              <w:bottom w:val="single" w:sz="4" w:space="0" w:color="95B3D7"/>
              <w:right w:val="single" w:sz="4" w:space="0" w:color="95B3D7"/>
            </w:tcBorders>
          </w:tcPr>
          <w:p w:rsidR="00543BA7" w:rsidRPr="00C44326" w:rsidRDefault="00543BA7" w:rsidP="00752F4C">
            <w:pPr>
              <w:jc w:val="center"/>
              <w:rPr>
                <w:color w:val="000000"/>
                <w:szCs w:val="24"/>
              </w:rPr>
            </w:pPr>
          </w:p>
        </w:tc>
      </w:tr>
    </w:tbl>
    <w:p w:rsidR="00543BA7" w:rsidRPr="00C44326" w:rsidRDefault="00543BA7" w:rsidP="00543BA7">
      <w:pPr>
        <w:widowControl w:val="0"/>
        <w:rPr>
          <w:szCs w:val="24"/>
        </w:rPr>
      </w:pPr>
    </w:p>
    <w:p w:rsidR="00543BA7" w:rsidRPr="00C44326" w:rsidRDefault="00543BA7" w:rsidP="00543BA7">
      <w:pPr>
        <w:widowControl w:val="0"/>
        <w:ind w:left="-284"/>
        <w:rPr>
          <w:b/>
          <w:szCs w:val="24"/>
        </w:rPr>
      </w:pPr>
      <w:r w:rsidRPr="00C44326">
        <w:rPr>
          <w:szCs w:val="24"/>
        </w:rPr>
        <w:t xml:space="preserve">Figures 5.a -5.f show the devastating consequences of the </w:t>
      </w:r>
      <w:r w:rsidRPr="00C44326">
        <w:rPr>
          <w:i/>
          <w:szCs w:val="24"/>
        </w:rPr>
        <w:t xml:space="preserve">too interconnected to fail </w:t>
      </w:r>
      <w:r w:rsidRPr="00C44326">
        <w:rPr>
          <w:szCs w:val="24"/>
        </w:rPr>
        <w:t>phenomenon.  The empirically calibrated network of derivatives liabilities that has produced a highly clustered central core, results in a characteristic propagation of contagion.  To date, this has not be sufficiently quantified or modeled in the case of financial networks.  Note a 6% capital threshold has been assumed for the system dynamics in equation (12).  As can be seen in Figures 5.a-5.f, whether the trigger bank directly kills 12 in the first round of contagion in the case of JP Morgan, 7 in the case of Goldman Sachs, 4 in the case of UBS or even only 2 in the case of Standard Charter, the contagion with no interventions can spread at great speed to the 3rd and 4</w:t>
      </w:r>
      <w:r w:rsidRPr="00C44326">
        <w:rPr>
          <w:szCs w:val="24"/>
          <w:vertAlign w:val="superscript"/>
        </w:rPr>
        <w:t>th</w:t>
      </w:r>
      <w:r w:rsidRPr="00C44326">
        <w:rPr>
          <w:szCs w:val="24"/>
        </w:rPr>
        <w:t xml:space="preserve"> iteration (q=3, q=4 in the </w:t>
      </w:r>
      <w:proofErr w:type="spellStart"/>
      <w:r w:rsidRPr="00C44326">
        <w:rPr>
          <w:szCs w:val="24"/>
        </w:rPr>
        <w:t>Furfine</w:t>
      </w:r>
      <w:proofErr w:type="spellEnd"/>
      <w:r w:rsidRPr="00C44326">
        <w:rPr>
          <w:szCs w:val="24"/>
        </w:rPr>
        <w:t xml:space="preserve"> terminology given in Section 3.1 and shown as concentric circles in Figure 5) of the tiered OTC derivatives market.  This will bring down a similar number (25) of FIs and the potential total loss of Tier 1 capital from </w:t>
      </w:r>
      <w:r w:rsidRPr="00C44326">
        <w:rPr>
          <w:i/>
          <w:szCs w:val="24"/>
        </w:rPr>
        <w:t>all</w:t>
      </w:r>
      <w:r w:rsidRPr="00C44326">
        <w:rPr>
          <w:szCs w:val="24"/>
        </w:rPr>
        <w:t xml:space="preserve"> of these cases as shown in Figures 5.a-f is approximately $350 billion which is 25% of total Tier 1 capital of  $1.413 trillion for the 202 FIs given in Table 1. Clearly, the failure of JP Morgan will trigger the fastest self-annihilating contagion which ends at q=2.  This phenomena where a clustered group of banks stand or fail together is what we called </w:t>
      </w:r>
      <w:r w:rsidRPr="00C44326">
        <w:rPr>
          <w:i/>
          <w:szCs w:val="24"/>
        </w:rPr>
        <w:t>TITF</w:t>
      </w:r>
      <w:r w:rsidRPr="00C44326">
        <w:rPr>
          <w:szCs w:val="24"/>
        </w:rPr>
        <w:t xml:space="preserve">.  Even though the overall connectivity of the global derivatives network was low at 1%, the tiered structure with heavy concentration of exposures is what causes this outcome.  There is also the feature that others endowed with fewer </w:t>
      </w:r>
      <w:proofErr w:type="spellStart"/>
      <w:r w:rsidRPr="00C44326">
        <w:rPr>
          <w:szCs w:val="24"/>
        </w:rPr>
        <w:t>outdegrees</w:t>
      </w:r>
      <w:proofErr w:type="spellEnd"/>
      <w:r w:rsidRPr="00C44326">
        <w:rPr>
          <w:szCs w:val="24"/>
        </w:rPr>
        <w:t xml:space="preserve"> can provoke a slower growing contagion as in the case of Standard Charter with only 5 </w:t>
      </w:r>
      <w:proofErr w:type="spellStart"/>
      <w:r w:rsidRPr="00C44326">
        <w:rPr>
          <w:szCs w:val="24"/>
        </w:rPr>
        <w:t>outdegrees</w:t>
      </w:r>
      <w:proofErr w:type="spellEnd"/>
      <w:r w:rsidRPr="00C44326">
        <w:rPr>
          <w:szCs w:val="24"/>
        </w:rPr>
        <w:t xml:space="preserve">.   Finally, while there is some regional bias in that the failure of UBS and Deutsche Bank will certainly affect other big regional FIs, the global implications of failure are immediately apparent in the plots of the </w:t>
      </w:r>
      <w:proofErr w:type="spellStart"/>
      <w:r w:rsidRPr="00C44326">
        <w:rPr>
          <w:szCs w:val="24"/>
        </w:rPr>
        <w:t>Furfine</w:t>
      </w:r>
      <w:proofErr w:type="spellEnd"/>
      <w:r w:rsidRPr="00C44326">
        <w:rPr>
          <w:szCs w:val="24"/>
        </w:rPr>
        <w:t xml:space="preserve"> contagion algorithm.  </w:t>
      </w:r>
      <w:r w:rsidR="0085733E" w:rsidRPr="00C44326">
        <w:rPr>
          <w:szCs w:val="24"/>
        </w:rPr>
        <w:br/>
      </w:r>
      <w:r w:rsidRPr="00C44326">
        <w:rPr>
          <w:szCs w:val="24"/>
        </w:rPr>
        <w:t xml:space="preserve">    </w:t>
      </w:r>
    </w:p>
    <w:p w:rsidR="002A06B3" w:rsidRDefault="002A06B3" w:rsidP="00543BA7">
      <w:pPr>
        <w:widowControl w:val="0"/>
        <w:rPr>
          <w:b/>
          <w:bCs/>
          <w:szCs w:val="24"/>
        </w:rPr>
      </w:pPr>
    </w:p>
    <w:p w:rsidR="002A06B3" w:rsidRDefault="002A06B3" w:rsidP="00543BA7">
      <w:pPr>
        <w:widowControl w:val="0"/>
        <w:rPr>
          <w:b/>
          <w:bCs/>
          <w:szCs w:val="24"/>
        </w:rPr>
      </w:pPr>
    </w:p>
    <w:p w:rsidR="002A06B3" w:rsidRDefault="002A06B3" w:rsidP="00543BA7">
      <w:pPr>
        <w:widowControl w:val="0"/>
        <w:rPr>
          <w:b/>
          <w:bCs/>
          <w:szCs w:val="24"/>
        </w:rPr>
      </w:pPr>
    </w:p>
    <w:p w:rsidR="002A06B3" w:rsidRDefault="002A06B3" w:rsidP="00543BA7">
      <w:pPr>
        <w:widowControl w:val="0"/>
        <w:rPr>
          <w:b/>
          <w:bCs/>
          <w:szCs w:val="24"/>
        </w:rPr>
      </w:pPr>
    </w:p>
    <w:p w:rsidR="002A06B3" w:rsidRDefault="002A06B3" w:rsidP="00543BA7">
      <w:pPr>
        <w:widowControl w:val="0"/>
        <w:rPr>
          <w:b/>
          <w:bCs/>
          <w:szCs w:val="24"/>
        </w:rPr>
      </w:pPr>
    </w:p>
    <w:p w:rsidR="002A06B3" w:rsidRDefault="002A06B3" w:rsidP="00543BA7">
      <w:pPr>
        <w:widowControl w:val="0"/>
        <w:rPr>
          <w:b/>
          <w:bCs/>
          <w:szCs w:val="24"/>
        </w:rPr>
      </w:pPr>
    </w:p>
    <w:p w:rsidR="00FA69F6" w:rsidRDefault="00FA69F6" w:rsidP="00543BA7">
      <w:pPr>
        <w:widowControl w:val="0"/>
        <w:rPr>
          <w:b/>
          <w:bCs/>
          <w:szCs w:val="24"/>
        </w:rPr>
      </w:pPr>
    </w:p>
    <w:p w:rsidR="00DF4964" w:rsidRDefault="00DF4964" w:rsidP="00543BA7">
      <w:pPr>
        <w:widowControl w:val="0"/>
        <w:rPr>
          <w:b/>
          <w:bCs/>
          <w:szCs w:val="24"/>
        </w:rPr>
      </w:pPr>
    </w:p>
    <w:p w:rsidR="00DF4964" w:rsidRDefault="00DF4964" w:rsidP="00543BA7">
      <w:pPr>
        <w:widowControl w:val="0"/>
        <w:rPr>
          <w:b/>
          <w:bCs/>
          <w:szCs w:val="24"/>
        </w:rPr>
      </w:pPr>
    </w:p>
    <w:p w:rsidR="00DF4964" w:rsidRDefault="00DF4964" w:rsidP="00543BA7">
      <w:pPr>
        <w:widowControl w:val="0"/>
        <w:rPr>
          <w:b/>
          <w:bCs/>
          <w:szCs w:val="24"/>
        </w:rPr>
      </w:pPr>
    </w:p>
    <w:p w:rsidR="00DF4964" w:rsidRDefault="00DF4964" w:rsidP="00543BA7">
      <w:pPr>
        <w:widowControl w:val="0"/>
        <w:rPr>
          <w:b/>
          <w:bCs/>
          <w:szCs w:val="24"/>
        </w:rPr>
      </w:pPr>
    </w:p>
    <w:p w:rsidR="00DF4964" w:rsidRDefault="00DF4964" w:rsidP="00543BA7">
      <w:pPr>
        <w:widowControl w:val="0"/>
        <w:rPr>
          <w:b/>
          <w:bCs/>
          <w:szCs w:val="24"/>
        </w:rPr>
      </w:pPr>
    </w:p>
    <w:p w:rsidR="00FA69F6" w:rsidRDefault="00FA69F6" w:rsidP="00543BA7">
      <w:pPr>
        <w:widowControl w:val="0"/>
        <w:rPr>
          <w:b/>
          <w:bCs/>
          <w:szCs w:val="24"/>
        </w:rPr>
      </w:pPr>
    </w:p>
    <w:p w:rsidR="00AF1792" w:rsidRDefault="00AF1792" w:rsidP="00AF1792">
      <w:pPr>
        <w:widowControl w:val="0"/>
        <w:jc w:val="center"/>
        <w:rPr>
          <w:b/>
          <w:bCs/>
        </w:rPr>
      </w:pPr>
    </w:p>
    <w:p w:rsidR="00AF1792" w:rsidRDefault="00AF1792" w:rsidP="00AF1792">
      <w:pPr>
        <w:widowControl w:val="0"/>
        <w:jc w:val="center"/>
        <w:rPr>
          <w:b/>
          <w:bCs/>
        </w:rPr>
      </w:pPr>
    </w:p>
    <w:p w:rsidR="00403D55" w:rsidRDefault="00403D55" w:rsidP="00AF1792">
      <w:pPr>
        <w:widowControl w:val="0"/>
        <w:jc w:val="center"/>
        <w:rPr>
          <w:b/>
          <w:bCs/>
        </w:rPr>
      </w:pPr>
    </w:p>
    <w:p w:rsidR="00403D55" w:rsidRDefault="00403D55" w:rsidP="00AF1792">
      <w:pPr>
        <w:widowControl w:val="0"/>
        <w:jc w:val="center"/>
        <w:rPr>
          <w:b/>
          <w:bCs/>
        </w:rPr>
      </w:pPr>
    </w:p>
    <w:p w:rsidR="00403D55" w:rsidRDefault="00403D55" w:rsidP="00AF1792">
      <w:pPr>
        <w:widowControl w:val="0"/>
        <w:jc w:val="center"/>
        <w:rPr>
          <w:b/>
          <w:bCs/>
        </w:rPr>
      </w:pPr>
    </w:p>
    <w:p w:rsidR="00403D55" w:rsidRDefault="00403D55" w:rsidP="00AF1792">
      <w:pPr>
        <w:widowControl w:val="0"/>
        <w:jc w:val="center"/>
        <w:rPr>
          <w:b/>
          <w:bCs/>
        </w:rPr>
      </w:pPr>
    </w:p>
    <w:p w:rsidR="00403D55" w:rsidRDefault="00403D55" w:rsidP="00AF1792">
      <w:pPr>
        <w:widowControl w:val="0"/>
        <w:jc w:val="center"/>
        <w:rPr>
          <w:b/>
          <w:bCs/>
        </w:rPr>
      </w:pPr>
    </w:p>
    <w:p w:rsidR="00AF1792" w:rsidRDefault="00AF1792" w:rsidP="00AF1792">
      <w:pPr>
        <w:widowControl w:val="0"/>
        <w:jc w:val="center"/>
        <w:rPr>
          <w:b/>
          <w:bCs/>
        </w:rPr>
      </w:pPr>
    </w:p>
    <w:p w:rsidR="00AF1792" w:rsidRPr="00872009" w:rsidRDefault="00AF1792" w:rsidP="00AF1792">
      <w:pPr>
        <w:widowControl w:val="0"/>
        <w:jc w:val="center"/>
        <w:rPr>
          <w:bCs/>
        </w:rPr>
      </w:pPr>
      <w:r>
        <w:rPr>
          <w:b/>
          <w:bCs/>
        </w:rPr>
        <w:lastRenderedPageBreak/>
        <w:t xml:space="preserve">Figure 5   </w:t>
      </w:r>
      <w:proofErr w:type="spellStart"/>
      <w:r>
        <w:rPr>
          <w:b/>
          <w:bCs/>
        </w:rPr>
        <w:t>Furfine</w:t>
      </w:r>
      <w:proofErr w:type="spellEnd"/>
      <w:r>
        <w:rPr>
          <w:b/>
          <w:bCs/>
        </w:rPr>
        <w:t xml:space="preserve"> contagion stress test on Empirical Calibrated Derivatives Network </w:t>
      </w:r>
      <w:r w:rsidRPr="00872009">
        <w:rPr>
          <w:bCs/>
        </w:rPr>
        <w:t>2009 Q4 (203 FIs) 6% Capital Threshold</w:t>
      </w:r>
      <w:r w:rsidR="00872009" w:rsidRPr="00872009">
        <w:rPr>
          <w:bCs/>
        </w:rPr>
        <w:t xml:space="preserve"> (Black nodes are failed banks; trigger bank in centre)</w:t>
      </w:r>
    </w:p>
    <w:p w:rsidR="00AF1792" w:rsidRDefault="00AF1792" w:rsidP="00AF1792">
      <w:pPr>
        <w:widowControl w:val="0"/>
        <w:jc w:val="center"/>
        <w:rPr>
          <w:sz w:val="22"/>
          <w:szCs w:val="22"/>
        </w:rPr>
      </w:pPr>
    </w:p>
    <w:p w:rsidR="00AF1792" w:rsidRDefault="00AF1792" w:rsidP="00AF1792">
      <w:pPr>
        <w:widowControl w:val="0"/>
        <w:rPr>
          <w:rFonts w:cstheme="minorBidi"/>
          <w:b/>
        </w:rPr>
      </w:pPr>
      <w:r>
        <w:rPr>
          <w:b/>
          <w:noProof/>
          <w:lang w:val="en-GB" w:eastAsia="en-GB"/>
        </w:rPr>
        <w:drawing>
          <wp:inline distT="0" distB="0" distL="0" distR="0">
            <wp:extent cx="2317115" cy="1720215"/>
            <wp:effectExtent l="19050" t="0" r="6985" b="0"/>
            <wp:docPr id="29" name="Picture 20" descr="Contagion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tagionPlot"/>
                    <pic:cNvPicPr>
                      <a:picLocks noChangeAspect="1" noChangeArrowheads="1"/>
                    </pic:cNvPicPr>
                  </pic:nvPicPr>
                  <pic:blipFill>
                    <a:blip r:embed="rId46" cstate="print"/>
                    <a:srcRect/>
                    <a:stretch>
                      <a:fillRect/>
                    </a:stretch>
                  </pic:blipFill>
                  <pic:spPr bwMode="auto">
                    <a:xfrm>
                      <a:off x="0" y="0"/>
                      <a:ext cx="2317115" cy="1720215"/>
                    </a:xfrm>
                    <a:prstGeom prst="rect">
                      <a:avLst/>
                    </a:prstGeom>
                    <a:noFill/>
                    <a:ln w="9525">
                      <a:noFill/>
                      <a:miter lim="800000"/>
                      <a:headEnd/>
                      <a:tailEnd/>
                    </a:ln>
                  </pic:spPr>
                </pic:pic>
              </a:graphicData>
            </a:graphic>
          </wp:inline>
        </w:drawing>
      </w:r>
      <w:r>
        <w:rPr>
          <w:b/>
          <w:noProof/>
          <w:lang w:val="en-GB" w:eastAsia="en-GB"/>
        </w:rPr>
        <w:drawing>
          <wp:inline distT="0" distB="0" distL="0" distR="0">
            <wp:extent cx="2487295" cy="1511300"/>
            <wp:effectExtent l="19050" t="0" r="8255" b="0"/>
            <wp:docPr id="30" name="Picture 21" descr="Contagion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tagionPlot"/>
                    <pic:cNvPicPr>
                      <a:picLocks noChangeAspect="1" noChangeArrowheads="1"/>
                    </pic:cNvPicPr>
                  </pic:nvPicPr>
                  <pic:blipFill>
                    <a:blip r:embed="rId47" cstate="print"/>
                    <a:srcRect/>
                    <a:stretch>
                      <a:fillRect/>
                    </a:stretch>
                  </pic:blipFill>
                  <pic:spPr bwMode="auto">
                    <a:xfrm>
                      <a:off x="0" y="0"/>
                      <a:ext cx="2487295" cy="1511300"/>
                    </a:xfrm>
                    <a:prstGeom prst="rect">
                      <a:avLst/>
                    </a:prstGeom>
                    <a:noFill/>
                    <a:ln w="9525">
                      <a:noFill/>
                      <a:miter lim="800000"/>
                      <a:headEnd/>
                      <a:tailEnd/>
                    </a:ln>
                  </pic:spPr>
                </pic:pic>
              </a:graphicData>
            </a:graphic>
          </wp:inline>
        </w:drawing>
      </w:r>
    </w:p>
    <w:p w:rsidR="00AF1792" w:rsidRDefault="00AF1792" w:rsidP="00AF1792">
      <w:pPr>
        <w:widowControl w:val="0"/>
        <w:rPr>
          <w:b/>
          <w:sz w:val="16"/>
          <w:szCs w:val="16"/>
        </w:rPr>
      </w:pPr>
    </w:p>
    <w:p w:rsidR="00AF1792" w:rsidRDefault="00AF1792" w:rsidP="00AF1792">
      <w:pPr>
        <w:widowControl w:val="0"/>
        <w:rPr>
          <w:sz w:val="16"/>
          <w:szCs w:val="16"/>
        </w:rPr>
      </w:pPr>
      <w:r>
        <w:rPr>
          <w:b/>
          <w:sz w:val="16"/>
          <w:szCs w:val="16"/>
        </w:rPr>
        <w:t>Figure 5.a</w:t>
      </w:r>
      <w:r>
        <w:rPr>
          <w:sz w:val="16"/>
          <w:szCs w:val="16"/>
        </w:rPr>
        <w:t xml:space="preserve">Trigger bank JP Morgan: q=1 FIs failed 12                             </w:t>
      </w:r>
      <w:r>
        <w:rPr>
          <w:b/>
          <w:sz w:val="16"/>
          <w:szCs w:val="16"/>
        </w:rPr>
        <w:t>Figure 5.b</w:t>
      </w:r>
      <w:r>
        <w:rPr>
          <w:sz w:val="16"/>
          <w:szCs w:val="16"/>
        </w:rPr>
        <w:t xml:space="preserve"> Trigger bank Goldman Sachs: q=1 FIs failed 7</w:t>
      </w:r>
      <w:r>
        <w:rPr>
          <w:sz w:val="16"/>
          <w:szCs w:val="16"/>
        </w:rPr>
        <w:br/>
        <w:t>Total FIs failed 25; 24.48% Tier 1 Capital Loss $345.94                                   Total FIs failed 25; 25% Tier 1 Capital Loss $355.75</w:t>
      </w:r>
    </w:p>
    <w:p w:rsidR="00AF1792" w:rsidRDefault="00AF1792" w:rsidP="00AF1792">
      <w:pPr>
        <w:widowControl w:val="0"/>
        <w:rPr>
          <w:b/>
          <w:sz w:val="22"/>
          <w:szCs w:val="22"/>
        </w:rPr>
      </w:pPr>
      <w:r>
        <w:rPr>
          <w:b/>
          <w:noProof/>
          <w:lang w:val="en-GB" w:eastAsia="en-GB"/>
        </w:rPr>
        <w:drawing>
          <wp:inline distT="0" distB="0" distL="0" distR="0">
            <wp:extent cx="2603500" cy="1828800"/>
            <wp:effectExtent l="19050" t="0" r="6350" b="0"/>
            <wp:docPr id="31" name="Picture 19" descr="Contagion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tagionPlot"/>
                    <pic:cNvPicPr>
                      <a:picLocks noChangeAspect="1" noChangeArrowheads="1"/>
                    </pic:cNvPicPr>
                  </pic:nvPicPr>
                  <pic:blipFill>
                    <a:blip r:embed="rId48" cstate="print"/>
                    <a:srcRect/>
                    <a:stretch>
                      <a:fillRect/>
                    </a:stretch>
                  </pic:blipFill>
                  <pic:spPr bwMode="auto">
                    <a:xfrm>
                      <a:off x="0" y="0"/>
                      <a:ext cx="2603500" cy="1828800"/>
                    </a:xfrm>
                    <a:prstGeom prst="rect">
                      <a:avLst/>
                    </a:prstGeom>
                    <a:noFill/>
                    <a:ln w="9525">
                      <a:noFill/>
                      <a:miter lim="800000"/>
                      <a:headEnd/>
                      <a:tailEnd/>
                    </a:ln>
                  </pic:spPr>
                </pic:pic>
              </a:graphicData>
            </a:graphic>
          </wp:inline>
        </w:drawing>
      </w:r>
      <w:r>
        <w:rPr>
          <w:b/>
          <w:noProof/>
          <w:lang w:val="en-GB" w:eastAsia="en-GB"/>
        </w:rPr>
        <w:drawing>
          <wp:inline distT="0" distB="0" distL="0" distR="0">
            <wp:extent cx="2774315" cy="1697355"/>
            <wp:effectExtent l="19050" t="0" r="6985" b="0"/>
            <wp:docPr id="32" name="Picture 20" descr="Contagion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tagionPlot"/>
                    <pic:cNvPicPr>
                      <a:picLocks noChangeAspect="1" noChangeArrowheads="1"/>
                    </pic:cNvPicPr>
                  </pic:nvPicPr>
                  <pic:blipFill>
                    <a:blip r:embed="rId49" cstate="print"/>
                    <a:srcRect/>
                    <a:stretch>
                      <a:fillRect/>
                    </a:stretch>
                  </pic:blipFill>
                  <pic:spPr bwMode="auto">
                    <a:xfrm>
                      <a:off x="0" y="0"/>
                      <a:ext cx="2774315" cy="1697355"/>
                    </a:xfrm>
                    <a:prstGeom prst="rect">
                      <a:avLst/>
                    </a:prstGeom>
                    <a:noFill/>
                    <a:ln w="9525">
                      <a:noFill/>
                      <a:miter lim="800000"/>
                      <a:headEnd/>
                      <a:tailEnd/>
                    </a:ln>
                  </pic:spPr>
                </pic:pic>
              </a:graphicData>
            </a:graphic>
          </wp:inline>
        </w:drawing>
      </w:r>
    </w:p>
    <w:p w:rsidR="00AF1792" w:rsidRDefault="00AF1792" w:rsidP="00AF1792">
      <w:pPr>
        <w:widowControl w:val="0"/>
        <w:rPr>
          <w:b/>
          <w:sz w:val="16"/>
          <w:szCs w:val="16"/>
        </w:rPr>
      </w:pPr>
    </w:p>
    <w:p w:rsidR="00AF1792" w:rsidRDefault="00AF1792" w:rsidP="00AF1792">
      <w:pPr>
        <w:widowControl w:val="0"/>
        <w:rPr>
          <w:b/>
          <w:sz w:val="16"/>
          <w:szCs w:val="16"/>
        </w:rPr>
      </w:pPr>
    </w:p>
    <w:p w:rsidR="00AF1792" w:rsidRDefault="00AF1792" w:rsidP="00AF1792">
      <w:pPr>
        <w:widowControl w:val="0"/>
        <w:rPr>
          <w:sz w:val="16"/>
          <w:szCs w:val="16"/>
        </w:rPr>
      </w:pPr>
      <w:r>
        <w:rPr>
          <w:b/>
          <w:sz w:val="16"/>
          <w:szCs w:val="16"/>
        </w:rPr>
        <w:t>Figure 5.c</w:t>
      </w:r>
      <w:r>
        <w:rPr>
          <w:sz w:val="16"/>
          <w:szCs w:val="16"/>
        </w:rPr>
        <w:t xml:space="preserve"> Trigger bank UBS: q=1 FIs failed 4                          </w:t>
      </w:r>
      <w:r>
        <w:rPr>
          <w:b/>
          <w:sz w:val="16"/>
          <w:szCs w:val="16"/>
        </w:rPr>
        <w:t>Figure 5.d</w:t>
      </w:r>
      <w:r>
        <w:rPr>
          <w:sz w:val="16"/>
          <w:szCs w:val="16"/>
        </w:rPr>
        <w:t xml:space="preserve"> Trigger bank Deutsche Bank : q=1 FIs failed 5 </w:t>
      </w:r>
      <w:r>
        <w:rPr>
          <w:sz w:val="16"/>
          <w:szCs w:val="16"/>
        </w:rPr>
        <w:br/>
        <w:t>Total FIs failed 26; 24.67% Tier 1 Capital Loss$348.66                                   Total FIs failed 25; 25% Tier 1 Capital Loss $355.75</w:t>
      </w:r>
    </w:p>
    <w:p w:rsidR="00AF1792" w:rsidRDefault="00AF1792" w:rsidP="00AF1792">
      <w:pPr>
        <w:widowControl w:val="0"/>
        <w:rPr>
          <w:b/>
          <w:sz w:val="22"/>
          <w:szCs w:val="22"/>
        </w:rPr>
      </w:pPr>
    </w:p>
    <w:p w:rsidR="00AF1792" w:rsidRDefault="00AF1792" w:rsidP="00AF1792">
      <w:pPr>
        <w:widowControl w:val="0"/>
        <w:rPr>
          <w:b/>
        </w:rPr>
      </w:pPr>
      <w:r>
        <w:rPr>
          <w:b/>
        </w:rPr>
        <w:t xml:space="preserve">               </w:t>
      </w:r>
      <w:r>
        <w:rPr>
          <w:b/>
          <w:noProof/>
          <w:lang w:val="en-GB" w:eastAsia="en-GB"/>
        </w:rPr>
        <w:drawing>
          <wp:inline distT="0" distB="0" distL="0" distR="0">
            <wp:extent cx="2200275" cy="2103531"/>
            <wp:effectExtent l="19050" t="0" r="9525" b="0"/>
            <wp:docPr id="33" name="Picture 21" descr="Contagion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tagionPlot"/>
                    <pic:cNvPicPr>
                      <a:picLocks noChangeAspect="1" noChangeArrowheads="1"/>
                    </pic:cNvPicPr>
                  </pic:nvPicPr>
                  <pic:blipFill>
                    <a:blip r:embed="rId50" cstate="print"/>
                    <a:srcRect/>
                    <a:stretch>
                      <a:fillRect/>
                    </a:stretch>
                  </pic:blipFill>
                  <pic:spPr bwMode="auto">
                    <a:xfrm>
                      <a:off x="0" y="0"/>
                      <a:ext cx="2200275" cy="2103531"/>
                    </a:xfrm>
                    <a:prstGeom prst="rect">
                      <a:avLst/>
                    </a:prstGeom>
                    <a:noFill/>
                    <a:ln w="9525">
                      <a:noFill/>
                      <a:miter lim="800000"/>
                      <a:headEnd/>
                      <a:tailEnd/>
                    </a:ln>
                  </pic:spPr>
                </pic:pic>
              </a:graphicData>
            </a:graphic>
          </wp:inline>
        </w:drawing>
      </w:r>
      <w:r>
        <w:rPr>
          <w:snapToGrid w:val="0"/>
          <w:color w:val="000000"/>
          <w:w w:val="1"/>
          <w:sz w:val="2"/>
          <w:szCs w:val="2"/>
          <w:bdr w:val="none" w:sz="0" w:space="0" w:color="auto" w:frame="1"/>
          <w:shd w:val="clear" w:color="auto" w:fill="000000"/>
        </w:rPr>
        <w:t xml:space="preserve"> </w:t>
      </w:r>
      <w:r>
        <w:rPr>
          <w:b/>
          <w:noProof/>
          <w:lang w:val="en-GB" w:eastAsia="en-GB"/>
        </w:rPr>
        <w:drawing>
          <wp:inline distT="0" distB="0" distL="0" distR="0">
            <wp:extent cx="2819400" cy="1960245"/>
            <wp:effectExtent l="19050" t="0" r="0" b="0"/>
            <wp:docPr id="34" name="Picture 18" descr="Contagion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tagionPlot"/>
                    <pic:cNvPicPr>
                      <a:picLocks noChangeAspect="1" noChangeArrowheads="1"/>
                    </pic:cNvPicPr>
                  </pic:nvPicPr>
                  <pic:blipFill>
                    <a:blip r:embed="rId51" cstate="print"/>
                    <a:srcRect/>
                    <a:stretch>
                      <a:fillRect/>
                    </a:stretch>
                  </pic:blipFill>
                  <pic:spPr bwMode="auto">
                    <a:xfrm>
                      <a:off x="0" y="0"/>
                      <a:ext cx="2819400" cy="1960245"/>
                    </a:xfrm>
                    <a:prstGeom prst="rect">
                      <a:avLst/>
                    </a:prstGeom>
                    <a:noFill/>
                    <a:ln w="9525">
                      <a:noFill/>
                      <a:miter lim="800000"/>
                      <a:headEnd/>
                      <a:tailEnd/>
                    </a:ln>
                  </pic:spPr>
                </pic:pic>
              </a:graphicData>
            </a:graphic>
          </wp:inline>
        </w:drawing>
      </w:r>
    </w:p>
    <w:p w:rsidR="00AF1792" w:rsidRDefault="00AF1792" w:rsidP="00AF1792">
      <w:pPr>
        <w:widowControl w:val="0"/>
        <w:rPr>
          <w:b/>
          <w:sz w:val="16"/>
          <w:szCs w:val="16"/>
        </w:rPr>
      </w:pPr>
    </w:p>
    <w:p w:rsidR="00AF1792" w:rsidRDefault="00AF1792" w:rsidP="00AF1792">
      <w:pPr>
        <w:widowControl w:val="0"/>
        <w:rPr>
          <w:b/>
          <w:sz w:val="16"/>
          <w:szCs w:val="16"/>
        </w:rPr>
      </w:pPr>
    </w:p>
    <w:p w:rsidR="00AF1792" w:rsidRDefault="00AF1792" w:rsidP="00AF1792">
      <w:pPr>
        <w:widowControl w:val="0"/>
        <w:rPr>
          <w:sz w:val="16"/>
          <w:szCs w:val="16"/>
        </w:rPr>
      </w:pPr>
      <w:r>
        <w:rPr>
          <w:b/>
          <w:sz w:val="16"/>
          <w:szCs w:val="16"/>
        </w:rPr>
        <w:t>Figure 5.e</w:t>
      </w:r>
      <w:r>
        <w:rPr>
          <w:sz w:val="16"/>
          <w:szCs w:val="16"/>
        </w:rPr>
        <w:t xml:space="preserve"> Trigger bank Credit Suisse: q=1 FIs failed 5                           </w:t>
      </w:r>
      <w:r>
        <w:rPr>
          <w:b/>
          <w:sz w:val="16"/>
          <w:szCs w:val="16"/>
        </w:rPr>
        <w:t>Figure 5.f</w:t>
      </w:r>
      <w:r>
        <w:rPr>
          <w:sz w:val="16"/>
          <w:szCs w:val="16"/>
        </w:rPr>
        <w:t xml:space="preserve"> Trigger bank Standard Chartered: q=1 FI failed 1 </w:t>
      </w:r>
      <w:r>
        <w:rPr>
          <w:sz w:val="16"/>
          <w:szCs w:val="16"/>
        </w:rPr>
        <w:br/>
        <w:t>Total FI failed 25; 24.67% Tier 1 Capital $348.61                                   Total FI failed 25; 25% Tier 1 Capital $351.81</w:t>
      </w:r>
    </w:p>
    <w:p w:rsidR="00425527" w:rsidRDefault="00425527" w:rsidP="00543BA7">
      <w:pPr>
        <w:widowControl w:val="0"/>
        <w:ind w:left="-567"/>
        <w:rPr>
          <w:b/>
          <w:szCs w:val="24"/>
        </w:rPr>
      </w:pPr>
    </w:p>
    <w:p w:rsidR="00403D55" w:rsidRDefault="00403D55" w:rsidP="00543BA7">
      <w:pPr>
        <w:widowControl w:val="0"/>
        <w:ind w:left="-567"/>
        <w:rPr>
          <w:b/>
          <w:szCs w:val="24"/>
        </w:rPr>
      </w:pPr>
    </w:p>
    <w:p w:rsidR="00543BA7" w:rsidRPr="00C44326" w:rsidRDefault="00543BA7" w:rsidP="00543BA7">
      <w:pPr>
        <w:widowControl w:val="0"/>
        <w:ind w:left="-567"/>
        <w:rPr>
          <w:szCs w:val="24"/>
        </w:rPr>
      </w:pPr>
      <w:r w:rsidRPr="00C44326">
        <w:rPr>
          <w:b/>
          <w:szCs w:val="24"/>
        </w:rPr>
        <w:lastRenderedPageBreak/>
        <w:t>4.4 Quantification and evaluation of the Super-spreader tax (2009Q4</w:t>
      </w:r>
      <w:proofErr w:type="gramStart"/>
      <w:r w:rsidRPr="00C44326">
        <w:rPr>
          <w:b/>
          <w:szCs w:val="24"/>
        </w:rPr>
        <w:t>)</w:t>
      </w:r>
      <w:proofErr w:type="gramEnd"/>
      <w:r w:rsidRPr="00C44326">
        <w:rPr>
          <w:b/>
          <w:szCs w:val="24"/>
        </w:rPr>
        <w:br/>
      </w:r>
      <w:r w:rsidRPr="00C44326">
        <w:rPr>
          <w:szCs w:val="24"/>
        </w:rPr>
        <w:br/>
        <w:t>At a maximum eigenvalue for the system in (12)</w:t>
      </w:r>
      <w:r w:rsidRPr="00C44326">
        <w:rPr>
          <w:rFonts w:ascii="Symbol" w:hAnsi="Symbol"/>
          <w:szCs w:val="24"/>
        </w:rPr>
        <w:t></w:t>
      </w:r>
      <w:r w:rsidRPr="00C44326">
        <w:rPr>
          <w:rFonts w:ascii="Symbol" w:hAnsi="Symbol"/>
          <w:szCs w:val="24"/>
        </w:rPr>
        <w:t></w:t>
      </w:r>
      <w:r w:rsidRPr="00C44326">
        <w:rPr>
          <w:szCs w:val="24"/>
          <w:vertAlign w:val="subscript"/>
        </w:rPr>
        <w:t>max</w:t>
      </w:r>
      <w:r w:rsidRPr="00C44326">
        <w:rPr>
          <w:szCs w:val="24"/>
        </w:rPr>
        <w:t xml:space="preserve"> (</w:t>
      </w:r>
      <w:r w:rsidRPr="00C44326">
        <w:rPr>
          <w:b/>
          <w:szCs w:val="24"/>
        </w:rPr>
        <w:t xml:space="preserve">Q) </w:t>
      </w:r>
      <w:r w:rsidRPr="00C44326">
        <w:rPr>
          <w:szCs w:val="24"/>
        </w:rPr>
        <w:t xml:space="preserve">1.57 (or </w:t>
      </w:r>
      <w:r w:rsidRPr="00C44326">
        <w:rPr>
          <w:rFonts w:ascii="Symbol" w:hAnsi="Symbol"/>
          <w:szCs w:val="24"/>
        </w:rPr>
        <w:t></w:t>
      </w:r>
      <w:r w:rsidRPr="00C44326">
        <w:rPr>
          <w:szCs w:val="24"/>
          <w:vertAlign w:val="subscript"/>
        </w:rPr>
        <w:t>max</w:t>
      </w:r>
      <w:r w:rsidRPr="00C44326">
        <w:rPr>
          <w:szCs w:val="24"/>
        </w:rPr>
        <w:t>(</w:t>
      </w:r>
      <w:r w:rsidRPr="00C44326">
        <w:rPr>
          <w:rFonts w:ascii="Symbol" w:hAnsi="Symbol"/>
          <w:szCs w:val="24"/>
        </w:rPr>
        <w:t></w:t>
      </w:r>
      <w:r w:rsidRPr="00C44326">
        <w:rPr>
          <w:rFonts w:ascii="Symbol" w:hAnsi="Symbol"/>
          <w:szCs w:val="24"/>
        </w:rPr>
        <w:t></w:t>
      </w:r>
      <w:r w:rsidRPr="00C44326">
        <w:rPr>
          <w:szCs w:val="24"/>
        </w:rPr>
        <w:t xml:space="preserve">=  0.57 which is greater than </w:t>
      </w:r>
      <w:r w:rsidRPr="00C44326">
        <w:rPr>
          <w:rFonts w:ascii="Symbol" w:hAnsi="Symbol"/>
          <w:szCs w:val="24"/>
        </w:rPr>
        <w:t></w:t>
      </w:r>
      <w:r w:rsidRPr="00C44326">
        <w:rPr>
          <w:szCs w:val="24"/>
        </w:rPr>
        <w:t xml:space="preserve">= 0.06), the derivatives market is deemed unstable and the losses to the system as a whole from the failure of any of </w:t>
      </w:r>
      <w:r w:rsidR="006F6EB2">
        <w:rPr>
          <w:szCs w:val="24"/>
        </w:rPr>
        <w:t xml:space="preserve">the </w:t>
      </w:r>
      <w:r w:rsidRPr="00C44326">
        <w:rPr>
          <w:szCs w:val="24"/>
        </w:rPr>
        <w:t xml:space="preserve">top 20 eigenvector dominant banks, can be nothing short of catastrophic.  The systemic risk is assessed solely on the basis of the </w:t>
      </w:r>
      <w:r w:rsidRPr="00C44326">
        <w:rPr>
          <w:rFonts w:ascii="Symbol" w:hAnsi="Symbol"/>
          <w:szCs w:val="24"/>
        </w:rPr>
        <w:t></w:t>
      </w:r>
      <w:r w:rsidRPr="00C44326">
        <w:rPr>
          <w:szCs w:val="24"/>
        </w:rPr>
        <w:t xml:space="preserve"> matrix of the ratio of derivatives liabilities to Tier 1 capital with the contagion dynamics governed by the equation (12).  The total loss of Tier 1 capital from contagion is in the order of about $350 </w:t>
      </w:r>
      <w:proofErr w:type="spellStart"/>
      <w:r w:rsidRPr="00C44326">
        <w:rPr>
          <w:szCs w:val="24"/>
        </w:rPr>
        <w:t>bn</w:t>
      </w:r>
      <w:proofErr w:type="spellEnd"/>
      <w:r w:rsidRPr="00C44326">
        <w:rPr>
          <w:szCs w:val="24"/>
        </w:rPr>
        <w:t xml:space="preserve"> irrespective of which of the top FIs were to fail, with only the speed of contagion differing with different trigger banks. This is important to understand as the bulk of macro-prudential discussions focus on systemically important FIs rather than on unstable networks of financial liabilities.  The objective </w:t>
      </w:r>
      <w:r w:rsidR="00FD6FC6">
        <w:rPr>
          <w:szCs w:val="24"/>
        </w:rPr>
        <w:t xml:space="preserve">of </w:t>
      </w:r>
      <w:r w:rsidRPr="00C44326">
        <w:rPr>
          <w:szCs w:val="24"/>
        </w:rPr>
        <w:t xml:space="preserve">levying a derivatives market surcharge is that the socialized losses that arise from the interconnectivity of a FI have to be internalized by the FIs themselves.    </w:t>
      </w:r>
    </w:p>
    <w:p w:rsidR="00543BA7" w:rsidRPr="00C44326" w:rsidRDefault="00425527" w:rsidP="00543BA7">
      <w:pPr>
        <w:widowControl w:val="0"/>
        <w:ind w:left="-567"/>
        <w:rPr>
          <w:b/>
          <w:bCs/>
          <w:color w:val="000000"/>
          <w:szCs w:val="24"/>
        </w:rPr>
      </w:pPr>
      <w:r>
        <w:rPr>
          <w:szCs w:val="24"/>
        </w:rPr>
        <w:br/>
      </w:r>
      <w:r w:rsidR="00543BA7" w:rsidRPr="00C44326">
        <w:rPr>
          <w:szCs w:val="24"/>
        </w:rPr>
        <w:t xml:space="preserve">In this section, we will evaluate the super-spreader tax based on a theoretical derivation in Section 3.3 and equations (26.a and 26.b).  Note the eigenvector centrality for the top 20 banks for the initial untaxed system is given in Table 5.  A surcharge on a FI’s capital commensurate to its right eigenvector centrality using the formulae in equation (26.a) </w:t>
      </w:r>
      <m:oMath>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 </m:t>
        </m:r>
      </m:oMath>
      <w:r w:rsidR="00543BA7" w:rsidRPr="00C44326">
        <w:rPr>
          <w:i/>
          <w:szCs w:val="24"/>
        </w:rPr>
        <w:t xml:space="preserve"> = </w:t>
      </w:r>
      <w:r w:rsidR="00543BA7" w:rsidRPr="00C44326">
        <w:rPr>
          <w:rFonts w:ascii="Symbol" w:hAnsi="Symbol"/>
          <w:i/>
          <w:szCs w:val="24"/>
        </w:rPr>
        <w:t></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 xml:space="preserve"> v</m:t>
                </m:r>
              </m:e>
            </m:acc>
          </m:e>
          <m:sub>
            <m:r>
              <w:rPr>
                <w:rFonts w:ascii="Cambria Math" w:hAnsi="Cambria Math"/>
                <w:szCs w:val="24"/>
              </w:rPr>
              <m:t>i</m:t>
            </m:r>
          </m:sub>
        </m:sSub>
      </m:oMath>
      <w:r w:rsidR="00543BA7" w:rsidRPr="00C44326">
        <w:rPr>
          <w:rFonts w:ascii="Symbol" w:hAnsi="Symbol"/>
          <w:szCs w:val="24"/>
        </w:rPr>
        <w:t></w:t>
      </w:r>
      <w:r w:rsidR="00543BA7" w:rsidRPr="00C44326">
        <w:rPr>
          <w:i/>
          <w:szCs w:val="24"/>
        </w:rPr>
        <w:t xml:space="preserve"> </w:t>
      </w:r>
      <w:r w:rsidR="00543BA7" w:rsidRPr="00C44326">
        <w:rPr>
          <w:szCs w:val="24"/>
        </w:rPr>
        <w:t>(or equation (26.b)</w:t>
      </w:r>
      <w:r w:rsidR="00543BA7" w:rsidRPr="00C44326">
        <w:rPr>
          <w:i/>
          <w:szCs w:val="24"/>
        </w:rPr>
        <w:t xml:space="preserve"> </w:t>
      </w:r>
      <m:oMath>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 </m:t>
        </m:r>
      </m:oMath>
      <w:r w:rsidR="00543BA7" w:rsidRPr="00C44326">
        <w:rPr>
          <w:i/>
          <w:szCs w:val="24"/>
        </w:rPr>
        <w:t xml:space="preserve"> = </w:t>
      </w:r>
      <w:r w:rsidR="00543BA7" w:rsidRPr="00C44326">
        <w:rPr>
          <w:rFonts w:ascii="Symbol" w:hAnsi="Symbol"/>
          <w:i/>
          <w:szCs w:val="24"/>
        </w:rPr>
        <w:t></w:t>
      </w:r>
      <w:r w:rsidR="00543BA7" w:rsidRPr="00C44326">
        <w:rPr>
          <w:i/>
          <w:szCs w:val="24"/>
        </w:rPr>
        <w:t xml:space="preserve"> </w:t>
      </w:r>
      <m:oMath>
        <m:sSubSup>
          <m:sSubSupPr>
            <m:ctrlPr>
              <w:rPr>
                <w:rFonts w:ascii="Cambria Math" w:hAnsi="Cambria Math"/>
                <w:i/>
                <w:szCs w:val="24"/>
              </w:rPr>
            </m:ctrlPr>
          </m:sSubSup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up>
            <m:r>
              <w:rPr>
                <w:rFonts w:ascii="Cambria Math" w:hAnsi="Cambria Math"/>
                <w:szCs w:val="24"/>
              </w:rPr>
              <m:t>2</m:t>
            </m:r>
          </m:sup>
        </m:sSubSup>
      </m:oMath>
      <w:r w:rsidR="00543BA7" w:rsidRPr="00C44326">
        <w:rPr>
          <w:szCs w:val="24"/>
        </w:rPr>
        <w:t xml:space="preserve">) is applied  to the rows of </w:t>
      </w:r>
      <w:r w:rsidR="00543BA7" w:rsidRPr="00C44326">
        <w:rPr>
          <w:rFonts w:ascii="Symbol" w:hAnsi="Symbol"/>
          <w:szCs w:val="24"/>
        </w:rPr>
        <w:t></w:t>
      </w:r>
      <w:r w:rsidR="00543BA7" w:rsidRPr="00C44326">
        <w:rPr>
          <w:szCs w:val="24"/>
        </w:rPr>
        <w:t xml:space="preserve">´ for different values of </w:t>
      </w:r>
      <w:r w:rsidR="00543BA7" w:rsidRPr="00C44326">
        <w:rPr>
          <w:i/>
          <w:szCs w:val="24"/>
        </w:rPr>
        <w:t xml:space="preserve">0 &lt; </w:t>
      </w:r>
      <w:r w:rsidR="00543BA7" w:rsidRPr="00C44326">
        <w:rPr>
          <w:rFonts w:ascii="Symbol" w:hAnsi="Symbol"/>
          <w:i/>
          <w:szCs w:val="24"/>
        </w:rPr>
        <w:t></w:t>
      </w:r>
      <w:r w:rsidR="00543BA7" w:rsidRPr="00C44326">
        <w:rPr>
          <w:i/>
          <w:szCs w:val="24"/>
        </w:rPr>
        <w:t xml:space="preserve"> ≤ 1</w:t>
      </w:r>
      <w:r w:rsidR="00543BA7" w:rsidRPr="00C44326">
        <w:rPr>
          <w:szCs w:val="24"/>
        </w:rPr>
        <w:t xml:space="preserve">.  This results in a monotonic reduction in the maximum eigenvalue </w:t>
      </w:r>
      <w:r w:rsidR="00543BA7" w:rsidRPr="00C44326">
        <w:rPr>
          <w:b/>
          <w:bCs/>
          <w:color w:val="000000"/>
          <w:szCs w:val="24"/>
        </w:rPr>
        <w:t xml:space="preserve"> </w:t>
      </w:r>
      <w:r w:rsidR="00543BA7" w:rsidRPr="00C44326">
        <w:rPr>
          <w:rFonts w:ascii="Symbol" w:hAnsi="Symbol"/>
          <w:b/>
          <w:bCs/>
          <w:color w:val="000000"/>
          <w:szCs w:val="24"/>
        </w:rPr>
        <w:t></w:t>
      </w:r>
      <w:r w:rsidR="00543BA7" w:rsidRPr="00C44326">
        <w:rPr>
          <w:b/>
          <w:bCs/>
          <w:color w:val="000000"/>
          <w:szCs w:val="24"/>
          <w:vertAlign w:val="superscript"/>
        </w:rPr>
        <w:t>#</w:t>
      </w:r>
      <w:r w:rsidR="00543BA7" w:rsidRPr="00C44326">
        <w:rPr>
          <w:b/>
          <w:bCs/>
          <w:color w:val="000000"/>
          <w:szCs w:val="24"/>
          <w:vertAlign w:val="subscript"/>
        </w:rPr>
        <w:t>max</w:t>
      </w:r>
      <w:r w:rsidR="00543BA7" w:rsidRPr="00C44326">
        <w:rPr>
          <w:szCs w:val="24"/>
        </w:rPr>
        <w:t xml:space="preserve">  associated with the matrices {</w:t>
      </w:r>
      <w:r w:rsidR="00543BA7" w:rsidRPr="00C44326">
        <w:rPr>
          <w:rFonts w:ascii="Symbol" w:hAnsi="Symbol"/>
          <w:szCs w:val="24"/>
        </w:rPr>
        <w:t></w:t>
      </w:r>
      <w:r w:rsidR="00543BA7" w:rsidRPr="00C44326">
        <w:rPr>
          <w:szCs w:val="24"/>
        </w:rPr>
        <w:t>´</w:t>
      </w:r>
      <w:r w:rsidR="00543BA7" w:rsidRPr="00C44326">
        <w:rPr>
          <w:szCs w:val="24"/>
          <w:vertAlign w:val="superscript"/>
        </w:rPr>
        <w:t>#</w:t>
      </w:r>
      <w:r w:rsidR="00543BA7" w:rsidRPr="00C44326">
        <w:rPr>
          <w:szCs w:val="24"/>
        </w:rPr>
        <w:t>(</w:t>
      </w:r>
      <w:r w:rsidR="00543BA7" w:rsidRPr="00C44326">
        <w:rPr>
          <w:rFonts w:ascii="Symbol" w:hAnsi="Symbol"/>
          <w:szCs w:val="24"/>
        </w:rPr>
        <w:t></w:t>
      </w:r>
      <w:r w:rsidR="00543BA7" w:rsidRPr="00C44326">
        <w:rPr>
          <w:szCs w:val="24"/>
        </w:rPr>
        <w:t xml:space="preserve">)} corresponding to the monotonic reduction in row sums  </w:t>
      </w:r>
      <w:r w:rsidR="00543BA7" w:rsidRPr="00C44326">
        <w:rPr>
          <w:i/>
          <w:szCs w:val="24"/>
        </w:rPr>
        <w:t>S</w:t>
      </w:r>
      <w:r w:rsidR="00543BA7" w:rsidRPr="00C44326">
        <w:rPr>
          <w:i/>
          <w:szCs w:val="24"/>
          <w:vertAlign w:val="subscript"/>
        </w:rPr>
        <w:t>i</w:t>
      </w:r>
      <w:r w:rsidR="00543BA7" w:rsidRPr="00C44326">
        <w:rPr>
          <w:i/>
          <w:szCs w:val="24"/>
          <w:vertAlign w:val="superscript"/>
        </w:rPr>
        <w:t>#</w:t>
      </w:r>
      <w:r w:rsidR="00543BA7" w:rsidRPr="00C44326">
        <w:rPr>
          <w:i/>
          <w:szCs w:val="24"/>
        </w:rPr>
        <w:t>(</w:t>
      </w:r>
      <w:r w:rsidR="00543BA7" w:rsidRPr="00C44326">
        <w:rPr>
          <w:rFonts w:ascii="Symbol" w:hAnsi="Symbol"/>
          <w:i/>
          <w:szCs w:val="24"/>
        </w:rPr>
        <w:t></w:t>
      </w:r>
      <w:r w:rsidR="00543BA7" w:rsidRPr="00C44326">
        <w:rPr>
          <w:i/>
          <w:szCs w:val="24"/>
        </w:rPr>
        <w:t>=1)</w:t>
      </w:r>
      <w:r w:rsidR="00543BA7" w:rsidRPr="00C44326">
        <w:rPr>
          <w:szCs w:val="24"/>
        </w:rPr>
        <w:t xml:space="preserve"> &lt;  ..</w:t>
      </w:r>
      <w:r w:rsidR="00543BA7" w:rsidRPr="00C44326">
        <w:rPr>
          <w:i/>
          <w:szCs w:val="24"/>
        </w:rPr>
        <w:t xml:space="preserve">   </w:t>
      </w:r>
      <w:r w:rsidR="00543BA7" w:rsidRPr="00C44326">
        <w:rPr>
          <w:szCs w:val="24"/>
        </w:rPr>
        <w:t xml:space="preserve">&lt; </w:t>
      </w:r>
      <w:r w:rsidR="00543BA7" w:rsidRPr="00C44326">
        <w:rPr>
          <w:i/>
          <w:szCs w:val="24"/>
        </w:rPr>
        <w:t>S</w:t>
      </w:r>
      <w:r w:rsidR="00543BA7" w:rsidRPr="00C44326">
        <w:rPr>
          <w:i/>
          <w:szCs w:val="24"/>
          <w:vertAlign w:val="subscript"/>
        </w:rPr>
        <w:t>i</w:t>
      </w:r>
      <w:r w:rsidR="00543BA7" w:rsidRPr="00C44326">
        <w:rPr>
          <w:i/>
          <w:szCs w:val="24"/>
          <w:vertAlign w:val="superscript"/>
        </w:rPr>
        <w:t>#</w:t>
      </w:r>
      <w:r w:rsidR="00543BA7" w:rsidRPr="00C44326">
        <w:rPr>
          <w:i/>
          <w:szCs w:val="24"/>
        </w:rPr>
        <w:t>(</w:t>
      </w:r>
      <w:r w:rsidR="00543BA7" w:rsidRPr="00C44326">
        <w:rPr>
          <w:rFonts w:ascii="Symbol" w:hAnsi="Symbol"/>
          <w:i/>
          <w:szCs w:val="24"/>
        </w:rPr>
        <w:t></w:t>
      </w:r>
      <w:r w:rsidR="00543BA7" w:rsidRPr="00C44326">
        <w:rPr>
          <w:i/>
          <w:szCs w:val="24"/>
        </w:rPr>
        <w:t>=0.75)&lt;...</w:t>
      </w:r>
      <w:r w:rsidR="00543BA7" w:rsidRPr="00C44326">
        <w:rPr>
          <w:szCs w:val="24"/>
        </w:rPr>
        <w:t xml:space="preserve">  &lt;  </w:t>
      </w:r>
      <w:r w:rsidR="00543BA7" w:rsidRPr="00C44326">
        <w:rPr>
          <w:i/>
          <w:szCs w:val="24"/>
        </w:rPr>
        <w:t>S</w:t>
      </w:r>
      <w:r w:rsidR="00543BA7" w:rsidRPr="00C44326">
        <w:rPr>
          <w:i/>
          <w:szCs w:val="24"/>
          <w:vertAlign w:val="subscript"/>
        </w:rPr>
        <w:t>i</w:t>
      </w:r>
      <w:r w:rsidR="00543BA7" w:rsidRPr="00C44326">
        <w:rPr>
          <w:i/>
          <w:szCs w:val="24"/>
          <w:vertAlign w:val="superscript"/>
        </w:rPr>
        <w:t>#</w:t>
      </w:r>
      <w:r w:rsidR="00543BA7" w:rsidRPr="00C44326">
        <w:rPr>
          <w:i/>
          <w:szCs w:val="24"/>
        </w:rPr>
        <w:t>(</w:t>
      </w:r>
      <w:r w:rsidR="00543BA7" w:rsidRPr="00C44326">
        <w:rPr>
          <w:rFonts w:ascii="Symbol" w:hAnsi="Symbol"/>
          <w:i/>
          <w:szCs w:val="24"/>
        </w:rPr>
        <w:t></w:t>
      </w:r>
      <w:r w:rsidR="00543BA7" w:rsidRPr="00C44326">
        <w:rPr>
          <w:i/>
          <w:szCs w:val="24"/>
        </w:rPr>
        <w:t>=0.5)</w:t>
      </w:r>
      <w:r w:rsidR="00543BA7" w:rsidRPr="00C44326">
        <w:rPr>
          <w:szCs w:val="24"/>
        </w:rPr>
        <w:t xml:space="preserve"> &lt;   ...&lt;  </w:t>
      </w:r>
      <w:r w:rsidR="00543BA7" w:rsidRPr="00C44326">
        <w:rPr>
          <w:i/>
          <w:szCs w:val="24"/>
        </w:rPr>
        <w:t>S</w:t>
      </w:r>
      <w:r w:rsidR="00543BA7" w:rsidRPr="00C44326">
        <w:rPr>
          <w:i/>
          <w:szCs w:val="24"/>
          <w:vertAlign w:val="subscript"/>
        </w:rPr>
        <w:t>i</w:t>
      </w:r>
      <w:r w:rsidR="00543BA7" w:rsidRPr="00C44326">
        <w:rPr>
          <w:i/>
          <w:szCs w:val="24"/>
        </w:rPr>
        <w:t>(</w:t>
      </w:r>
      <w:r w:rsidR="00543BA7" w:rsidRPr="00C44326">
        <w:rPr>
          <w:rFonts w:ascii="Symbol" w:hAnsi="Symbol"/>
          <w:i/>
          <w:szCs w:val="24"/>
        </w:rPr>
        <w:t></w:t>
      </w:r>
      <w:r w:rsidR="00543BA7" w:rsidRPr="00C44326">
        <w:rPr>
          <w:i/>
          <w:szCs w:val="24"/>
        </w:rPr>
        <w:t>=0)</w:t>
      </w:r>
      <w:r w:rsidR="00543BA7" w:rsidRPr="00C44326">
        <w:rPr>
          <w:szCs w:val="24"/>
        </w:rPr>
        <w:t>.  This is given in Figure 6.</w:t>
      </w:r>
      <w:r w:rsidR="00543BA7" w:rsidRPr="00C44326">
        <w:rPr>
          <w:szCs w:val="24"/>
        </w:rPr>
        <w:br/>
      </w:r>
      <w:r w:rsidR="00543BA7" w:rsidRPr="00C44326">
        <w:rPr>
          <w:szCs w:val="24"/>
        </w:rPr>
        <w:br/>
      </w:r>
      <w:r w:rsidR="00543BA7" w:rsidRPr="00C44326">
        <w:rPr>
          <w:b/>
          <w:szCs w:val="24"/>
        </w:rPr>
        <w:t xml:space="preserve">Figure </w:t>
      </w:r>
      <w:proofErr w:type="gramStart"/>
      <w:r w:rsidR="00543BA7" w:rsidRPr="00C44326">
        <w:rPr>
          <w:b/>
          <w:szCs w:val="24"/>
        </w:rPr>
        <w:t>6  Maximum</w:t>
      </w:r>
      <w:proofErr w:type="gramEnd"/>
      <w:r w:rsidR="00543BA7" w:rsidRPr="00C44326">
        <w:rPr>
          <w:b/>
          <w:szCs w:val="24"/>
        </w:rPr>
        <w:t xml:space="preserve"> Eigenvalue (</w:t>
      </w:r>
      <w:r w:rsidR="00543BA7" w:rsidRPr="00C44326">
        <w:rPr>
          <w:rFonts w:ascii="Symbol" w:hAnsi="Symbol" w:cs="Calibri"/>
          <w:b/>
          <w:bCs/>
          <w:color w:val="000000"/>
          <w:szCs w:val="24"/>
        </w:rPr>
        <w:t></w:t>
      </w:r>
      <w:r w:rsidR="00543BA7" w:rsidRPr="00C44326">
        <w:rPr>
          <w:b/>
          <w:bCs/>
          <w:color w:val="000000"/>
          <w:szCs w:val="24"/>
          <w:vertAlign w:val="superscript"/>
        </w:rPr>
        <w:t>#</w:t>
      </w:r>
      <w:r w:rsidR="00543BA7" w:rsidRPr="00C44326">
        <w:rPr>
          <w:rFonts w:cs="Calibri"/>
          <w:b/>
          <w:bCs/>
          <w:color w:val="000000"/>
          <w:szCs w:val="24"/>
          <w:vertAlign w:val="subscript"/>
        </w:rPr>
        <w:t>max</w:t>
      </w:r>
      <w:r w:rsidR="00543BA7" w:rsidRPr="00C44326">
        <w:rPr>
          <w:rFonts w:cs="Calibri"/>
          <w:b/>
          <w:bCs/>
          <w:color w:val="000000"/>
          <w:szCs w:val="24"/>
        </w:rPr>
        <w:t xml:space="preserve"> </w:t>
      </w:r>
      <w:r w:rsidR="00543BA7" w:rsidRPr="00C44326">
        <w:rPr>
          <w:b/>
          <w:bCs/>
          <w:color w:val="000000"/>
          <w:szCs w:val="24"/>
        </w:rPr>
        <w:t>,Y-Axis)</w:t>
      </w:r>
      <w:r w:rsidR="00543BA7" w:rsidRPr="00C44326">
        <w:rPr>
          <w:rFonts w:cs="Calibri"/>
          <w:b/>
          <w:bCs/>
          <w:color w:val="000000"/>
          <w:szCs w:val="24"/>
        </w:rPr>
        <w:t xml:space="preserve"> </w:t>
      </w:r>
      <w:r w:rsidR="00543BA7" w:rsidRPr="00C44326">
        <w:rPr>
          <w:b/>
          <w:bCs/>
          <w:color w:val="000000"/>
          <w:szCs w:val="24"/>
        </w:rPr>
        <w:t xml:space="preserve">using different values of </w:t>
      </w:r>
      <w:r w:rsidR="00543BA7" w:rsidRPr="00C44326">
        <w:rPr>
          <w:rFonts w:ascii="Symbol" w:hAnsi="Symbol"/>
          <w:szCs w:val="24"/>
        </w:rPr>
        <w:t></w:t>
      </w:r>
      <w:r w:rsidR="00543BA7" w:rsidRPr="00C44326">
        <w:rPr>
          <w:b/>
          <w:bCs/>
          <w:color w:val="000000"/>
          <w:szCs w:val="24"/>
        </w:rPr>
        <w:t xml:space="preserve"> &gt; 0(Equation 26.a,b) for the Sequence of Matrices </w:t>
      </w:r>
      <w:r w:rsidR="00543BA7" w:rsidRPr="00C44326">
        <w:rPr>
          <w:szCs w:val="24"/>
        </w:rPr>
        <w:t>{</w:t>
      </w:r>
      <w:r w:rsidR="00543BA7" w:rsidRPr="00C44326">
        <w:rPr>
          <w:rFonts w:ascii="Symbol" w:hAnsi="Symbol"/>
          <w:szCs w:val="24"/>
        </w:rPr>
        <w:t></w:t>
      </w:r>
      <w:r w:rsidR="00543BA7" w:rsidRPr="00C44326">
        <w:rPr>
          <w:szCs w:val="24"/>
        </w:rPr>
        <w:t>´</w:t>
      </w:r>
      <w:r w:rsidR="00543BA7" w:rsidRPr="00C44326">
        <w:rPr>
          <w:szCs w:val="24"/>
          <w:vertAlign w:val="superscript"/>
        </w:rPr>
        <w:t>#</w:t>
      </w:r>
      <w:r w:rsidR="00543BA7" w:rsidRPr="00C44326">
        <w:rPr>
          <w:szCs w:val="24"/>
        </w:rPr>
        <w:t>(</w:t>
      </w:r>
      <w:r w:rsidR="00543BA7" w:rsidRPr="00C44326">
        <w:rPr>
          <w:rFonts w:ascii="Symbol" w:hAnsi="Symbol"/>
          <w:szCs w:val="24"/>
        </w:rPr>
        <w:t></w:t>
      </w:r>
      <w:r w:rsidR="00543BA7" w:rsidRPr="00C44326">
        <w:rPr>
          <w:szCs w:val="24"/>
        </w:rPr>
        <w:t xml:space="preserve">)} </w:t>
      </w:r>
      <w:r w:rsidR="00543BA7" w:rsidRPr="00C44326">
        <w:rPr>
          <w:rFonts w:cs="Calibri"/>
          <w:b/>
          <w:bCs/>
          <w:color w:val="000000"/>
          <w:szCs w:val="24"/>
        </w:rPr>
        <w:t xml:space="preserve">: </w:t>
      </w:r>
      <w:r w:rsidR="00543BA7" w:rsidRPr="00C44326">
        <w:rPr>
          <w:b/>
          <w:bCs/>
          <w:color w:val="000000"/>
          <w:szCs w:val="24"/>
        </w:rPr>
        <w:t xml:space="preserve">Note the initial </w:t>
      </w:r>
      <w:r w:rsidR="00543BA7" w:rsidRPr="00C44326">
        <w:rPr>
          <w:rFonts w:ascii="Symbol" w:hAnsi="Symbol"/>
          <w:b/>
          <w:bCs/>
          <w:color w:val="000000"/>
          <w:szCs w:val="24"/>
        </w:rPr>
        <w:t></w:t>
      </w:r>
      <w:r w:rsidR="00543BA7" w:rsidRPr="00C44326">
        <w:rPr>
          <w:b/>
          <w:bCs/>
          <w:color w:val="000000"/>
          <w:szCs w:val="24"/>
          <w:vertAlign w:val="subscript"/>
        </w:rPr>
        <w:t>max</w:t>
      </w:r>
      <w:r w:rsidR="00543BA7" w:rsidRPr="00C44326">
        <w:rPr>
          <w:b/>
          <w:bCs/>
          <w:color w:val="000000"/>
          <w:szCs w:val="24"/>
        </w:rPr>
        <w:t>(</w:t>
      </w:r>
      <w:r w:rsidR="00543BA7" w:rsidRPr="00C44326">
        <w:rPr>
          <w:bCs/>
          <w:color w:val="000000"/>
          <w:szCs w:val="24"/>
        </w:rPr>
        <w:t>Q)</w:t>
      </w:r>
      <w:r w:rsidR="00543BA7" w:rsidRPr="00C44326">
        <w:rPr>
          <w:b/>
          <w:bCs/>
          <w:color w:val="000000"/>
          <w:szCs w:val="24"/>
        </w:rPr>
        <w:t xml:space="preserve"> = 1.57, </w:t>
      </w:r>
      <w:r w:rsidR="00543BA7" w:rsidRPr="00C44326">
        <w:rPr>
          <w:rFonts w:ascii="Symbol" w:hAnsi="Symbol"/>
          <w:b/>
          <w:bCs/>
          <w:color w:val="000000"/>
          <w:szCs w:val="24"/>
        </w:rPr>
        <w:t></w:t>
      </w:r>
      <w:r w:rsidR="00543BA7" w:rsidRPr="00C44326">
        <w:rPr>
          <w:b/>
          <w:bCs/>
          <w:color w:val="000000"/>
          <w:szCs w:val="24"/>
          <w:vertAlign w:val="subscript"/>
        </w:rPr>
        <w:t>max</w:t>
      </w:r>
      <w:r w:rsidR="00543BA7" w:rsidRPr="00C44326">
        <w:rPr>
          <w:b/>
          <w:bCs/>
          <w:color w:val="000000"/>
          <w:szCs w:val="24"/>
        </w:rPr>
        <w:t>(</w:t>
      </w:r>
      <w:r w:rsidR="00543BA7" w:rsidRPr="00C44326">
        <w:rPr>
          <w:rFonts w:ascii="Symbol" w:hAnsi="Symbol"/>
          <w:szCs w:val="24"/>
        </w:rPr>
        <w:t></w:t>
      </w:r>
      <w:r w:rsidR="00543BA7" w:rsidRPr="00C44326">
        <w:rPr>
          <w:bCs/>
          <w:color w:val="000000"/>
          <w:szCs w:val="24"/>
        </w:rPr>
        <w:t>)= 0.57 (latter plotted)</w:t>
      </w:r>
    </w:p>
    <w:p w:rsidR="00543BA7" w:rsidRPr="00C44326" w:rsidRDefault="00543BA7" w:rsidP="00543BA7">
      <w:pPr>
        <w:widowControl w:val="0"/>
        <w:rPr>
          <w:rFonts w:cs="Calibri"/>
          <w:b/>
          <w:bCs/>
          <w:color w:val="000000"/>
          <w:szCs w:val="24"/>
        </w:rPr>
      </w:pPr>
      <m:oMathPara>
        <m:oMath>
          <m:r>
            <w:rPr>
              <w:rFonts w:ascii="Cambria Math" w:hAnsi="Cambria Math"/>
              <w:i/>
              <w:noProof/>
              <w:szCs w:val="24"/>
              <w:lang w:val="en-GB" w:eastAsia="en-GB"/>
            </w:rPr>
            <w:drawing>
              <wp:inline distT="0" distB="0" distL="0" distR="0">
                <wp:extent cx="5733996" cy="2874524"/>
                <wp:effectExtent l="19050" t="0" r="19104" b="2026"/>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m:r>
        </m:oMath>
      </m:oMathPara>
    </w:p>
    <w:p w:rsidR="00FA69F6" w:rsidRDefault="00543BA7" w:rsidP="00543BA7">
      <w:pPr>
        <w:widowControl w:val="0"/>
        <w:ind w:left="-567"/>
        <w:rPr>
          <w:szCs w:val="24"/>
        </w:rPr>
      </w:pPr>
      <w:r w:rsidRPr="00C44326">
        <w:rPr>
          <w:rFonts w:cs="Calibri"/>
          <w:b/>
          <w:bCs/>
          <w:color w:val="000000"/>
          <w:szCs w:val="24"/>
        </w:rPr>
        <w:br/>
      </w:r>
    </w:p>
    <w:p w:rsidR="00FA69F6" w:rsidRPr="00C44326" w:rsidRDefault="00FA69F6" w:rsidP="00FA69F6">
      <w:pPr>
        <w:widowControl w:val="0"/>
        <w:ind w:left="-567"/>
        <w:rPr>
          <w:b/>
          <w:szCs w:val="24"/>
        </w:rPr>
      </w:pPr>
      <w:r w:rsidRPr="00C44326">
        <w:rPr>
          <w:szCs w:val="24"/>
        </w:rPr>
        <w:t xml:space="preserve">What is clear from Figure 6 is that the application of the super-spreader tax formula  </w:t>
      </w:r>
      <m:oMath>
        <m:r>
          <w:rPr>
            <w:rFonts w:ascii="Cambria Math" w:hAnsi="Cambria Math"/>
            <w:i/>
            <w:szCs w:val="24"/>
          </w:rPr>
          <w:sym w:font="Symbol" w:char="F074"/>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Sub>
        <m:r>
          <w:rPr>
            <w:rFonts w:ascii="Cambria Math" w:hAnsi="Cambria Math"/>
            <w:szCs w:val="24"/>
          </w:rPr>
          <m:t xml:space="preserve"> ) </m:t>
        </m:r>
      </m:oMath>
      <w:r w:rsidRPr="00C44326">
        <w:rPr>
          <w:i/>
          <w:szCs w:val="24"/>
        </w:rPr>
        <w:t xml:space="preserve">= </w:t>
      </w:r>
      <w:r w:rsidRPr="00C44326">
        <w:rPr>
          <w:rFonts w:ascii="Symbol" w:hAnsi="Symbol"/>
          <w:i/>
          <w:szCs w:val="24"/>
        </w:rPr>
        <w:t></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 xml:space="preserve"> v</m:t>
                </m:r>
              </m:e>
            </m:acc>
          </m:e>
          <m:sub>
            <m:r>
              <w:rPr>
                <w:rFonts w:ascii="Cambria Math" w:hAnsi="Cambria Math"/>
                <w:szCs w:val="24"/>
              </w:rPr>
              <m:t>i</m:t>
            </m:r>
          </m:sub>
        </m:sSub>
      </m:oMath>
      <w:r w:rsidRPr="00C44326">
        <w:rPr>
          <w:szCs w:val="24"/>
        </w:rPr>
        <w:t xml:space="preserve"> </w:t>
      </w:r>
      <w:r w:rsidRPr="00C44326">
        <w:rPr>
          <w:szCs w:val="24"/>
        </w:rPr>
        <w:lastRenderedPageBreak/>
        <w:t xml:space="preserve">in (26.a), rather than the </w:t>
      </w:r>
      <m:oMath>
        <m:sSubSup>
          <m:sSubSupPr>
            <m:ctrlPr>
              <w:rPr>
                <w:rFonts w:ascii="Cambria Math" w:hAnsi="Cambria Math"/>
                <w:i/>
                <w:szCs w:val="24"/>
              </w:rPr>
            </m:ctrlPr>
          </m:sSubSupPr>
          <m:e>
            <m:acc>
              <m:accPr>
                <m:chr m:val="̃"/>
                <m:ctrlPr>
                  <w:rPr>
                    <w:rFonts w:ascii="Cambria Math" w:hAnsi="Cambria Math"/>
                    <w:i/>
                    <w:szCs w:val="24"/>
                  </w:rPr>
                </m:ctrlPr>
              </m:accPr>
              <m:e>
                <m:r>
                  <w:rPr>
                    <w:rFonts w:ascii="Cambria Math" w:hAnsi="Cambria Math"/>
                    <w:szCs w:val="24"/>
                  </w:rPr>
                  <m:t>v</m:t>
                </m:r>
              </m:e>
            </m:acc>
          </m:e>
          <m:sub>
            <m:r>
              <w:rPr>
                <w:rFonts w:ascii="Cambria Math" w:hAnsi="Cambria Math"/>
                <w:szCs w:val="24"/>
              </w:rPr>
              <m:t>i</m:t>
            </m:r>
          </m:sub>
          <m:sup>
            <m:r>
              <w:rPr>
                <w:rFonts w:ascii="Cambria Math" w:hAnsi="Cambria Math"/>
                <w:szCs w:val="24"/>
              </w:rPr>
              <m:t>2</m:t>
            </m:r>
          </m:sup>
        </m:sSubSup>
      </m:oMath>
      <w:r w:rsidRPr="00C44326">
        <w:rPr>
          <w:szCs w:val="24"/>
        </w:rPr>
        <w:t xml:space="preserve"> one in (26.b), brings down the </w:t>
      </w:r>
      <w:r w:rsidRPr="00C44326">
        <w:rPr>
          <w:rFonts w:ascii="Symbol" w:hAnsi="Symbol"/>
          <w:szCs w:val="24"/>
        </w:rPr>
        <w:t></w:t>
      </w:r>
      <w:r w:rsidRPr="00C44326">
        <w:rPr>
          <w:b/>
          <w:bCs/>
          <w:color w:val="000000"/>
          <w:szCs w:val="24"/>
          <w:vertAlign w:val="superscript"/>
        </w:rPr>
        <w:t>#</w:t>
      </w:r>
      <w:r w:rsidRPr="00C44326">
        <w:rPr>
          <w:bCs/>
          <w:color w:val="000000"/>
          <w:szCs w:val="24"/>
          <w:vertAlign w:val="subscript"/>
        </w:rPr>
        <w:t>max</w:t>
      </w:r>
      <w:r w:rsidRPr="00C44326">
        <w:rPr>
          <w:rFonts w:cs="Calibri"/>
          <w:b/>
          <w:bCs/>
          <w:color w:val="000000"/>
          <w:szCs w:val="24"/>
        </w:rPr>
        <w:t xml:space="preserve"> </w:t>
      </w:r>
      <w:r w:rsidRPr="00C44326">
        <w:rPr>
          <w:bCs/>
          <w:color w:val="000000"/>
          <w:szCs w:val="24"/>
        </w:rPr>
        <w:t xml:space="preserve">of the system much faster for all values of </w:t>
      </w:r>
      <w:r w:rsidRPr="00C44326">
        <w:rPr>
          <w:rFonts w:ascii="Symbol" w:hAnsi="Symbol"/>
          <w:i/>
          <w:szCs w:val="24"/>
        </w:rPr>
        <w:t></w:t>
      </w:r>
      <w:r w:rsidRPr="00C44326">
        <w:rPr>
          <w:bCs/>
          <w:color w:val="000000"/>
          <w:szCs w:val="24"/>
        </w:rPr>
        <w:t xml:space="preserve">.  At </w:t>
      </w:r>
      <w:r w:rsidRPr="00C44326">
        <w:rPr>
          <w:rFonts w:ascii="Symbol" w:hAnsi="Symbol"/>
          <w:i/>
          <w:szCs w:val="24"/>
        </w:rPr>
        <w:t></w:t>
      </w:r>
      <w:r w:rsidRPr="00C44326">
        <w:rPr>
          <w:rFonts w:ascii="Symbol" w:hAnsi="Symbol"/>
          <w:i/>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 xml:space="preserve">when the </w:t>
      </w:r>
      <w:r w:rsidRPr="00C44326">
        <w:rPr>
          <w:rFonts w:ascii="Symbol" w:hAnsi="Symbol"/>
          <w:szCs w:val="24"/>
        </w:rPr>
        <w:t></w:t>
      </w:r>
      <w:r w:rsidRPr="00C44326">
        <w:rPr>
          <w:b/>
          <w:bCs/>
          <w:color w:val="000000"/>
          <w:szCs w:val="24"/>
          <w:vertAlign w:val="superscript"/>
        </w:rPr>
        <w:t>#</w:t>
      </w:r>
      <w:r w:rsidRPr="00C44326">
        <w:rPr>
          <w:bCs/>
          <w:color w:val="000000"/>
          <w:szCs w:val="24"/>
          <w:vertAlign w:val="subscript"/>
        </w:rPr>
        <w:t>max</w:t>
      </w:r>
      <w:r w:rsidRPr="00C44326">
        <w:rPr>
          <w:szCs w:val="24"/>
        </w:rPr>
        <w:t xml:space="preserve"> (</w:t>
      </w:r>
      <w:r w:rsidRPr="00C44326">
        <w:rPr>
          <w:rFonts w:ascii="Symbol" w:hAnsi="Symbol"/>
          <w:szCs w:val="24"/>
        </w:rPr>
        <w:t></w:t>
      </w:r>
      <w:r w:rsidRPr="00C44326">
        <w:rPr>
          <w:szCs w:val="24"/>
        </w:rPr>
        <w:t xml:space="preserve">´) of the system comes close to </w:t>
      </w:r>
      <w:r w:rsidRPr="00C44326">
        <w:rPr>
          <w:rFonts w:ascii="Symbol" w:hAnsi="Symbol"/>
          <w:szCs w:val="24"/>
        </w:rPr>
        <w:t></w:t>
      </w:r>
      <w:r w:rsidRPr="00C44326">
        <w:rPr>
          <w:szCs w:val="24"/>
        </w:rPr>
        <w:t xml:space="preserve">=0.06, the maximum </w:t>
      </w:r>
      <w:proofErr w:type="spellStart"/>
      <w:r w:rsidRPr="00C44326">
        <w:rPr>
          <w:szCs w:val="24"/>
        </w:rPr>
        <w:t>eigen</w:t>
      </w:r>
      <w:proofErr w:type="spellEnd"/>
      <w:r w:rsidRPr="00C44326">
        <w:rPr>
          <w:szCs w:val="24"/>
        </w:rPr>
        <w:t>-value algorithm cease</w:t>
      </w:r>
      <w:r w:rsidR="00FD6FC6">
        <w:rPr>
          <w:szCs w:val="24"/>
        </w:rPr>
        <w:t>s</w:t>
      </w:r>
      <w:r w:rsidRPr="00C44326">
        <w:rPr>
          <w:szCs w:val="24"/>
        </w:rPr>
        <w:t xml:space="preserve"> to converge.   There are clearly technical and economic limits to how much a given unstable system can be stabilized.  Figure 7 gives the rate of super-spreader surcharge that needs to be levied on each of the banks in order that they internalize the systemic risk costs arising solely from their network centrality.</w:t>
      </w:r>
    </w:p>
    <w:p w:rsidR="00FA69F6" w:rsidRDefault="00FA69F6" w:rsidP="00543BA7">
      <w:pPr>
        <w:widowControl w:val="0"/>
        <w:ind w:left="-567"/>
        <w:rPr>
          <w:szCs w:val="24"/>
        </w:rPr>
      </w:pPr>
    </w:p>
    <w:p w:rsidR="00543BA7" w:rsidRPr="00C44326" w:rsidRDefault="00543BA7" w:rsidP="00543BA7">
      <w:pPr>
        <w:widowControl w:val="0"/>
        <w:ind w:left="-567"/>
        <w:rPr>
          <w:bCs/>
          <w:szCs w:val="24"/>
        </w:rPr>
      </w:pPr>
      <w:r w:rsidRPr="00C44326">
        <w:rPr>
          <w:szCs w:val="24"/>
        </w:rPr>
        <w:t xml:space="preserve">The super-spreader tax rate for each FI is obtained by multiplying the right eigenvector centrality of each node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 xml:space="preserve"> v</m:t>
                </m:r>
              </m:e>
            </m:acc>
          </m:e>
          <m:sub>
            <m:r>
              <w:rPr>
                <w:rFonts w:ascii="Cambria Math" w:hAnsi="Cambria Math"/>
                <w:szCs w:val="24"/>
              </w:rPr>
              <m:t>i</m:t>
            </m:r>
          </m:sub>
        </m:sSub>
      </m:oMath>
      <w:r w:rsidRPr="00C44326">
        <w:rPr>
          <w:szCs w:val="24"/>
        </w:rPr>
        <w:t xml:space="preserve"> by the alpha parameter given in equation (26.a) which is then evaluated against the </w:t>
      </w:r>
      <w:r w:rsidRPr="00C44326">
        <w:rPr>
          <w:rFonts w:ascii="Symbol" w:hAnsi="Symbol"/>
          <w:szCs w:val="24"/>
        </w:rPr>
        <w:t></w:t>
      </w:r>
      <w:r w:rsidRPr="00C44326">
        <w:rPr>
          <w:b/>
          <w:bCs/>
          <w:color w:val="000000"/>
          <w:szCs w:val="24"/>
          <w:vertAlign w:val="superscript"/>
        </w:rPr>
        <w:t>#</w:t>
      </w:r>
      <w:r w:rsidRPr="00C44326">
        <w:rPr>
          <w:bCs/>
          <w:color w:val="000000"/>
          <w:szCs w:val="24"/>
          <w:vertAlign w:val="subscript"/>
        </w:rPr>
        <w:t>max</w:t>
      </w:r>
      <w:r w:rsidRPr="00C44326">
        <w:rPr>
          <w:szCs w:val="24"/>
        </w:rPr>
        <w:t xml:space="preserve"> (</w:t>
      </w:r>
      <w:r w:rsidRPr="00C44326">
        <w:rPr>
          <w:rFonts w:ascii="Symbol" w:hAnsi="Symbol"/>
          <w:szCs w:val="24"/>
        </w:rPr>
        <w:t></w:t>
      </w:r>
      <w:r w:rsidRPr="00C44326">
        <w:rPr>
          <w:szCs w:val="24"/>
        </w:rPr>
        <w:t xml:space="preserve">´) for the system and also in terms of how much funds will accrue as  shown in Table 7.  To get the dollar value of the capital surcharge, the tax rates are multiplied by the Tier 1 capital of each FI. </w:t>
      </w:r>
      <w:r w:rsidR="00425527">
        <w:rPr>
          <w:szCs w:val="24"/>
        </w:rPr>
        <w:t xml:space="preserve"> </w:t>
      </w:r>
      <w:r w:rsidRPr="00C44326">
        <w:rPr>
          <w:szCs w:val="24"/>
        </w:rPr>
        <w:t xml:space="preserve">The minimum benchmark for what needs to be escrowed in a super-spreader fund will be called the super-spreader </w:t>
      </w:r>
      <w:r w:rsidRPr="00C44326">
        <w:rPr>
          <w:i/>
          <w:szCs w:val="24"/>
        </w:rPr>
        <w:t xml:space="preserve">lite </w:t>
      </w:r>
      <w:r w:rsidRPr="00C44326">
        <w:rPr>
          <w:szCs w:val="24"/>
        </w:rPr>
        <w:t xml:space="preserve">fund.  The </w:t>
      </w:r>
      <w:r w:rsidRPr="00C44326">
        <w:rPr>
          <w:i/>
          <w:szCs w:val="24"/>
        </w:rPr>
        <w:t xml:space="preserve">lite </w:t>
      </w:r>
      <w:r w:rsidRPr="00C44326">
        <w:rPr>
          <w:szCs w:val="24"/>
        </w:rPr>
        <w:t xml:space="preserve">fund aims to escrow the maximum that will be lost in the first iteration (q=1) of any failed bank. </w:t>
      </w:r>
      <w:r w:rsidR="00425527">
        <w:rPr>
          <w:szCs w:val="24"/>
        </w:rPr>
        <w:t xml:space="preserve"> </w:t>
      </w:r>
      <w:r w:rsidRPr="00C44326">
        <w:rPr>
          <w:szCs w:val="24"/>
        </w:rPr>
        <w:t>Though JP Morgan can trigger the faster growing contagion with a loss of $350 b</w:t>
      </w:r>
      <w:r w:rsidR="008F4771">
        <w:rPr>
          <w:szCs w:val="24"/>
        </w:rPr>
        <w:t>illion</w:t>
      </w:r>
      <w:r w:rsidRPr="00C44326">
        <w:rPr>
          <w:szCs w:val="24"/>
        </w:rPr>
        <w:t xml:space="preserve"> within 3 iterations (see, Figure 5.a), the </w:t>
      </w:r>
      <w:r w:rsidRPr="00C44326">
        <w:rPr>
          <w:i/>
          <w:szCs w:val="24"/>
        </w:rPr>
        <w:t xml:space="preserve">lite </w:t>
      </w:r>
      <w:r w:rsidRPr="00C44326">
        <w:rPr>
          <w:szCs w:val="24"/>
        </w:rPr>
        <w:t xml:space="preserve">fund aims to escrow the maximum losses triggered in the first round by any FI and as shown in Table 5 this is $40 billion lost by HSBC Group.  </w:t>
      </w:r>
    </w:p>
    <w:p w:rsidR="00543BA7" w:rsidRDefault="00543BA7" w:rsidP="00543BA7">
      <w:pPr>
        <w:widowControl w:val="0"/>
        <w:ind w:left="-567"/>
        <w:rPr>
          <w:bCs/>
          <w:szCs w:val="24"/>
        </w:rPr>
      </w:pPr>
    </w:p>
    <w:p w:rsidR="001E73C4" w:rsidRPr="00C44326" w:rsidRDefault="001E73C4" w:rsidP="001E73C4">
      <w:pPr>
        <w:ind w:left="-567"/>
        <w:rPr>
          <w:szCs w:val="24"/>
        </w:rPr>
      </w:pPr>
      <w:r w:rsidRPr="00C44326">
        <w:rPr>
          <w:szCs w:val="24"/>
        </w:rPr>
        <w:t>The last row of Table 7 shows the amounts the super</w:t>
      </w:r>
      <w:r>
        <w:rPr>
          <w:szCs w:val="24"/>
        </w:rPr>
        <w:t>-</w:t>
      </w:r>
      <w:r w:rsidRPr="00C44326">
        <w:rPr>
          <w:szCs w:val="24"/>
        </w:rPr>
        <w:t xml:space="preserve">spreader escrow fund can obtain by using different tax rates on the 20 FIS with the highest systemic risk indices based on their right eigenvector centrality.  Remarkably, the </w:t>
      </w:r>
      <w:r w:rsidRPr="00C44326">
        <w:rPr>
          <w:i/>
          <w:szCs w:val="24"/>
        </w:rPr>
        <w:t>lite</w:t>
      </w:r>
      <w:r w:rsidRPr="00C44326">
        <w:rPr>
          <w:szCs w:val="24"/>
        </w:rPr>
        <w:t xml:space="preserve"> super</w:t>
      </w:r>
      <w:r>
        <w:rPr>
          <w:szCs w:val="24"/>
        </w:rPr>
        <w:t>-</w:t>
      </w:r>
      <w:r w:rsidRPr="00C44326">
        <w:rPr>
          <w:szCs w:val="24"/>
        </w:rPr>
        <w:t xml:space="preserve">spreader fund option that secures enough liquidity to buffer first tier losses which is a relatively small sum of $40bn implies tax rates of 8%-9% for the 3 FIs with the highest systemic risk index, followed by 5 FIs taxed at 5% , 3 at 2.5% and the remaining at 1% or so.   This is marked in Figure 7 and highlighted in Table 7. </w:t>
      </w:r>
    </w:p>
    <w:p w:rsidR="00543BA7" w:rsidRPr="00C44326" w:rsidRDefault="00543BA7" w:rsidP="00543BA7">
      <w:pPr>
        <w:widowControl w:val="0"/>
        <w:rPr>
          <w:b/>
          <w:bCs/>
          <w:color w:val="000000"/>
          <w:szCs w:val="24"/>
        </w:rPr>
      </w:pPr>
      <w:r w:rsidRPr="00C44326">
        <w:rPr>
          <w:b/>
          <w:szCs w:val="24"/>
        </w:rPr>
        <w:t>Figure 7: Individual FI Tax Rates Obtained By Multiplying Right Eigenvector Centrality by or Different V</w:t>
      </w:r>
      <w:r w:rsidRPr="00C44326">
        <w:rPr>
          <w:b/>
          <w:bCs/>
          <w:color w:val="000000"/>
          <w:szCs w:val="24"/>
        </w:rPr>
        <w:t xml:space="preserve">alues of alpha </w:t>
      </w:r>
      <w:r w:rsidRPr="00C44326">
        <w:rPr>
          <w:rFonts w:ascii="Symbol" w:hAnsi="Symbol"/>
          <w:szCs w:val="24"/>
        </w:rPr>
        <w:t></w:t>
      </w:r>
      <w:r w:rsidRPr="00C44326">
        <w:rPr>
          <w:b/>
          <w:bCs/>
          <w:color w:val="000000"/>
          <w:szCs w:val="24"/>
        </w:rPr>
        <w:t xml:space="preserve"> &gt; 0 (Using Equation 26.a) </w:t>
      </w:r>
    </w:p>
    <w:p w:rsidR="00543BA7" w:rsidRPr="00C44326" w:rsidRDefault="00543BA7" w:rsidP="00543BA7">
      <w:pPr>
        <w:rPr>
          <w:bCs/>
          <w:szCs w:val="24"/>
        </w:rPr>
      </w:pPr>
      <w:r w:rsidRPr="00C44326">
        <w:rPr>
          <w:bCs/>
          <w:noProof/>
          <w:szCs w:val="24"/>
          <w:lang w:val="en-GB" w:eastAsia="en-GB"/>
        </w:rPr>
        <w:drawing>
          <wp:anchor distT="0" distB="0" distL="114300" distR="114300" simplePos="0" relativeHeight="251659776" behindDoc="0" locked="0" layoutInCell="1" allowOverlap="1">
            <wp:simplePos x="0" y="0"/>
            <wp:positionH relativeFrom="column">
              <wp:posOffset>81915</wp:posOffset>
            </wp:positionH>
            <wp:positionV relativeFrom="paragraph">
              <wp:posOffset>266700</wp:posOffset>
            </wp:positionV>
            <wp:extent cx="5171440" cy="4296410"/>
            <wp:effectExtent l="19050" t="0" r="10160" b="8890"/>
            <wp:wrapNone/>
            <wp:docPr id="14"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543BA7" w:rsidRPr="00C44326" w:rsidRDefault="00543BA7" w:rsidP="00543BA7">
      <w:pPr>
        <w:rPr>
          <w:bCs/>
          <w:szCs w:val="24"/>
        </w:rPr>
      </w:pPr>
    </w:p>
    <w:p w:rsidR="00543BA7" w:rsidRPr="00C44326" w:rsidRDefault="00543BA7" w:rsidP="00543BA7">
      <w:pPr>
        <w:rPr>
          <w:bCs/>
          <w:szCs w:val="24"/>
        </w:rPr>
      </w:pPr>
    </w:p>
    <w:p w:rsidR="00543BA7" w:rsidRPr="00C44326" w:rsidRDefault="00543BA7" w:rsidP="00543BA7">
      <w:pPr>
        <w:rPr>
          <w:bCs/>
          <w:szCs w:val="24"/>
        </w:rPr>
      </w:pPr>
    </w:p>
    <w:p w:rsidR="00543BA7" w:rsidRPr="00C44326" w:rsidRDefault="00543BA7" w:rsidP="00543BA7">
      <w:pPr>
        <w:rPr>
          <w:bCs/>
          <w:szCs w:val="24"/>
        </w:rPr>
      </w:pPr>
    </w:p>
    <w:p w:rsidR="00543BA7" w:rsidRPr="00C44326" w:rsidRDefault="00543BA7" w:rsidP="00543BA7">
      <w:pPr>
        <w:rPr>
          <w:bCs/>
          <w:szCs w:val="24"/>
        </w:rPr>
      </w:pPr>
    </w:p>
    <w:p w:rsidR="00543BA7" w:rsidRPr="00C44326" w:rsidRDefault="00543BA7" w:rsidP="00543BA7">
      <w:pPr>
        <w:rPr>
          <w:bCs/>
          <w:szCs w:val="24"/>
        </w:rPr>
      </w:pPr>
    </w:p>
    <w:p w:rsidR="00543BA7" w:rsidRPr="00C44326" w:rsidRDefault="00543BA7" w:rsidP="00543BA7">
      <w:pPr>
        <w:rPr>
          <w:bCs/>
          <w:szCs w:val="24"/>
        </w:rPr>
      </w:pPr>
    </w:p>
    <w:p w:rsidR="00543BA7" w:rsidRPr="00C44326" w:rsidRDefault="00543BA7" w:rsidP="00543BA7">
      <w:pPr>
        <w:rPr>
          <w:bCs/>
          <w:szCs w:val="24"/>
        </w:rPr>
      </w:pPr>
    </w:p>
    <w:p w:rsidR="00543BA7" w:rsidRPr="00C44326" w:rsidRDefault="00543BA7" w:rsidP="00543BA7">
      <w:pPr>
        <w:rPr>
          <w:bCs/>
          <w:szCs w:val="24"/>
        </w:rPr>
      </w:pPr>
    </w:p>
    <w:p w:rsidR="00543BA7" w:rsidRPr="00C44326" w:rsidRDefault="00543BA7" w:rsidP="00543BA7">
      <w:pPr>
        <w:rPr>
          <w:bCs/>
          <w:szCs w:val="24"/>
        </w:rPr>
      </w:pPr>
    </w:p>
    <w:p w:rsidR="0085733E" w:rsidRPr="00C44326" w:rsidRDefault="0085733E" w:rsidP="00543BA7">
      <w:pPr>
        <w:rPr>
          <w:bCs/>
          <w:szCs w:val="24"/>
        </w:rPr>
      </w:pPr>
    </w:p>
    <w:p w:rsidR="0085733E" w:rsidRPr="00C44326" w:rsidRDefault="0085733E" w:rsidP="00543BA7">
      <w:pPr>
        <w:rPr>
          <w:bCs/>
          <w:szCs w:val="24"/>
        </w:rPr>
      </w:pPr>
    </w:p>
    <w:p w:rsidR="0085733E" w:rsidRDefault="0085733E" w:rsidP="00543BA7">
      <w:pPr>
        <w:rPr>
          <w:bCs/>
          <w:szCs w:val="24"/>
        </w:rPr>
      </w:pPr>
    </w:p>
    <w:p w:rsidR="00872009" w:rsidRDefault="00872009" w:rsidP="00543BA7">
      <w:pPr>
        <w:rPr>
          <w:bCs/>
          <w:szCs w:val="24"/>
        </w:rPr>
      </w:pPr>
    </w:p>
    <w:p w:rsidR="00872009" w:rsidRDefault="00872009" w:rsidP="00543BA7">
      <w:pPr>
        <w:rPr>
          <w:bCs/>
          <w:szCs w:val="24"/>
        </w:rPr>
      </w:pPr>
    </w:p>
    <w:p w:rsidR="00872009" w:rsidRDefault="00872009" w:rsidP="00543BA7">
      <w:pPr>
        <w:rPr>
          <w:bCs/>
          <w:szCs w:val="24"/>
        </w:rPr>
      </w:pPr>
    </w:p>
    <w:p w:rsidR="00872009" w:rsidRDefault="00872009" w:rsidP="00543BA7">
      <w:pPr>
        <w:rPr>
          <w:bCs/>
          <w:szCs w:val="24"/>
        </w:rPr>
      </w:pPr>
    </w:p>
    <w:p w:rsidR="00872009" w:rsidRDefault="00872009" w:rsidP="00543BA7">
      <w:pPr>
        <w:rPr>
          <w:bCs/>
          <w:szCs w:val="24"/>
        </w:rPr>
      </w:pPr>
    </w:p>
    <w:p w:rsidR="0085733E" w:rsidRPr="00C44326" w:rsidRDefault="0085733E" w:rsidP="00543BA7">
      <w:pPr>
        <w:rPr>
          <w:bCs/>
          <w:szCs w:val="24"/>
        </w:rPr>
      </w:pPr>
    </w:p>
    <w:p w:rsidR="00425527" w:rsidRPr="00C44326" w:rsidRDefault="00425527" w:rsidP="00425527">
      <w:pPr>
        <w:ind w:left="-567"/>
        <w:rPr>
          <w:szCs w:val="24"/>
        </w:rPr>
      </w:pPr>
      <w:r w:rsidRPr="00C44326">
        <w:rPr>
          <w:szCs w:val="24"/>
        </w:rPr>
        <w:lastRenderedPageBreak/>
        <w:t xml:space="preserve">A full on stabilization package that brings the system to a </w:t>
      </w:r>
      <w:r w:rsidRPr="00C44326">
        <w:rPr>
          <w:rFonts w:ascii="Symbol" w:hAnsi="Symbol"/>
          <w:szCs w:val="24"/>
        </w:rPr>
        <w:t></w:t>
      </w:r>
      <w:r w:rsidRPr="00C44326">
        <w:rPr>
          <w:b/>
          <w:bCs/>
          <w:color w:val="000000"/>
          <w:szCs w:val="24"/>
          <w:vertAlign w:val="superscript"/>
        </w:rPr>
        <w:t>#</w:t>
      </w:r>
      <w:r w:rsidRPr="00C44326">
        <w:rPr>
          <w:bCs/>
          <w:color w:val="000000"/>
          <w:szCs w:val="24"/>
          <w:vertAlign w:val="subscript"/>
        </w:rPr>
        <w:t>max</w:t>
      </w:r>
      <w:r w:rsidRPr="00C44326">
        <w:rPr>
          <w:szCs w:val="24"/>
        </w:rPr>
        <w:t xml:space="preserve"> &lt; </w:t>
      </w:r>
      <w:r w:rsidRPr="00C44326">
        <w:rPr>
          <w:rFonts w:ascii="Symbol" w:hAnsi="Symbol"/>
          <w:szCs w:val="24"/>
        </w:rPr>
        <w:t></w:t>
      </w:r>
      <w:r w:rsidRPr="00C44326">
        <w:rPr>
          <w:szCs w:val="24"/>
        </w:rPr>
        <w:t xml:space="preserve"> or alternatively escrow $330 </w:t>
      </w:r>
      <w:proofErr w:type="spellStart"/>
      <w:r w:rsidRPr="00C44326">
        <w:rPr>
          <w:szCs w:val="24"/>
        </w:rPr>
        <w:t>bn</w:t>
      </w:r>
      <w:proofErr w:type="spellEnd"/>
      <w:r w:rsidRPr="00C44326">
        <w:rPr>
          <w:szCs w:val="24"/>
        </w:rPr>
        <w:t xml:space="preserve"> simply cannot be achieved.  Table 7 shows that the highest level of stabilization technically feasible at </w:t>
      </w:r>
      <w:r w:rsidRPr="00C44326">
        <w:rPr>
          <w:rFonts w:ascii="Symbol" w:hAnsi="Symbol"/>
          <w:i/>
          <w:szCs w:val="24"/>
        </w:rPr>
        <w:t></w:t>
      </w:r>
      <w:r w:rsidRPr="00C44326">
        <w:rPr>
          <w:rFonts w:ascii="Symbol" w:hAnsi="Symbol"/>
          <w:i/>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rFonts w:ascii="Symbol" w:hAnsi="Symbol"/>
          <w:szCs w:val="24"/>
        </w:rPr>
        <w:t></w:t>
      </w:r>
      <w:r w:rsidRPr="00C44326">
        <w:rPr>
          <w:szCs w:val="24"/>
        </w:rPr>
        <w:t xml:space="preserve">implies tax rates of over 25 % indicating the general unsustainability of the extant levels of liabilities in the derivatives markets. </w:t>
      </w:r>
    </w:p>
    <w:p w:rsidR="00872009" w:rsidRPr="00C44326" w:rsidRDefault="00872009" w:rsidP="00543BA7">
      <w:pPr>
        <w:rPr>
          <w:b/>
          <w:bCs/>
          <w:szCs w:val="24"/>
        </w:rPr>
      </w:pPr>
    </w:p>
    <w:p w:rsidR="00543BA7" w:rsidRPr="00C44326" w:rsidRDefault="00543BA7" w:rsidP="00543BA7">
      <w:pPr>
        <w:rPr>
          <w:bCs/>
          <w:szCs w:val="24"/>
        </w:rPr>
      </w:pPr>
      <w:r w:rsidRPr="00C44326">
        <w:rPr>
          <w:b/>
          <w:bCs/>
          <w:szCs w:val="24"/>
        </w:rPr>
        <w:t>Table 7: Super-Spreader Tax Raised From Top 20 SIFIs (All columns other than Eigenvector Centrality EVC $ Billions</w:t>
      </w:r>
      <w:proofErr w:type="gramStart"/>
      <w:r w:rsidRPr="00C44326">
        <w:rPr>
          <w:b/>
          <w:bCs/>
          <w:szCs w:val="24"/>
        </w:rPr>
        <w:t>)</w:t>
      </w:r>
      <w:proofErr w:type="gramEnd"/>
      <w:r w:rsidRPr="00C44326">
        <w:rPr>
          <w:b/>
          <w:bCs/>
          <w:szCs w:val="24"/>
        </w:rPr>
        <w:br/>
      </w:r>
      <w:r w:rsidRPr="00C44326">
        <w:rPr>
          <w:bCs/>
          <w:szCs w:val="24"/>
        </w:rPr>
        <w:t xml:space="preserve">Note EVC is Right Eigenvector Centrality ; Tax % = EVC x alpha; </w:t>
      </w:r>
      <w:proofErr w:type="spellStart"/>
      <w:r w:rsidRPr="00C44326">
        <w:rPr>
          <w:bCs/>
          <w:szCs w:val="24"/>
        </w:rPr>
        <w:t>Tax$s</w:t>
      </w:r>
      <w:proofErr w:type="spellEnd"/>
      <w:r w:rsidRPr="00C44326">
        <w:rPr>
          <w:bCs/>
          <w:szCs w:val="24"/>
        </w:rPr>
        <w:t xml:space="preserve">= Tax Rate x Tier 1 Capital  </w:t>
      </w:r>
      <w:r w:rsidRPr="00C44326">
        <w:rPr>
          <w:bCs/>
          <w:szCs w:val="24"/>
        </w:rPr>
        <w:br/>
      </w:r>
      <w:r w:rsidR="001E2F56">
        <w:rPr>
          <w:bCs/>
          <w:noProof/>
          <w:szCs w:val="24"/>
        </w:rPr>
      </w:r>
      <w:r w:rsidR="001E2F56">
        <w:rPr>
          <w:bCs/>
          <w:noProof/>
          <w:szCs w:val="24"/>
        </w:rPr>
        <w:pict>
          <v:group id="Canvas 892" o:spid="_x0000_s1040" editas="canvas" style="width:442.75pt;height:396.2pt;mso-position-horizontal-relative:char;mso-position-vertical-relative:line" coordsize="56229,5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DeT14AAC9eCwAOAAAAZHJzL2Uyb0RvYy54bWzsnetuG1mSrf8f4LwDwf8y834hijVw6WIM&#10;4J4uVJ3zADRFSUTzNiRtqaZQ7z6RmcwIKjPMsqxWMM296ke3LNESTWV+XHuvtWL/9B9Pi3nvy3Sz&#10;na2Wo77/zuv3psvJ6na2vB/1////u7nI+r3tbry8Hc9Xy+mo/8d02/+Pn//v//npcT2cBquH1fx2&#10;uunRN1luh4/rUf9ht1sPB4Pt5GG6GG/frdbTJX3xbrVZjHf0x8394HYzfqTvvpgPAs9LBo+rze16&#10;s5pMt1v67FX1xf7P5fe/u5tOdv+8u9tOd735qE/PbVf+76b830/F/w5+/mk8vN+M1w+zyf5pjL/j&#10;WSzGsyX9UP5WV+PduPd5M2t9q8VsslltV3e7d5PVYrC6u5tNpuW/gf41vtf411yOl1/G2/IfM6FX&#10;p36C9NG/8ft+ui+e93J1M5vP6dUY0HcfFp8r/v+Rfj9T+uTj+n74eL/m3xP9bhu/qBf9uz5sVp/X&#10;5T/rfjj5ry+/bnqzW7p4+r3leEHXSPnlnu/lYfHrKX42PejDZv37+tdN9RrThx9Xk39tq+f7/OvF&#10;4++rB/c+Pf5jdUvfcfx5typ/PU93m0XxLeiF7z2VV8Ef9IPDNM3j6lKYPu16E/pKnPhBmsT93oQe&#10;EKWxn3r7R0we6IqSv7y/hCYP1/u/mWVhXv21NMrKf8FgPKx+Lr22/NyKfxhd8lt5Ubeve1F/fxiv&#10;p+WLuj14UZP6Rf2NboXx8n4+7WX161o+rn5Rt9Ur2luuLh/ocdP3m83q8WE6vqWn5RevDT35g79Q&#10;/GFLv49vfIn3r1L96sprFHrPX6LxcL3Z7j5MV4te8cGov6HnXf7qxl8+bnfF85CHFL/J7Wo+uy2u&#10;3fIPm/tPl/NN78uYbvery+vkpnrqjYfNl8WD5ZIfD6vP0NOjn1F8rXii5e37Z+4HkfdLkF/cJFl6&#10;Ed1E8UWeetmF5+e/5IkX5dHVzV/FE/Sj4cPs9na6/DhbTmuU+NG3/VL3UKsgUMKk9zjq53EQl//2&#10;r/8jvfK/8vfT+EcuZjsi63y2GPUzftB4WPxKr5e39EKOh7vxbF59PHj+9MtXmV6D+v/LV6W8AIrf&#10;eXXpflrd/kG//82KfklEVnoPoA8eVpv/6fceiaej/va/P483035v/p9LuoZyP4oKAJd/iOI0oD9s&#10;Dr/y6fAr4+WEvtWov+v3qg8vdxW0P683s/sH+kl++cIsV+/p1r6blRdGcU1Wz2p/tdLdZXSb0btc&#10;xa7D2yyq8HVw19Cv6E1vszhNn2NMbrQ4CfZXSc1A3Gi40fZ3149zo9Fba/tGK9+Zn709vfWN5kd+&#10;+b5VvVMUgkHuNLyllaIWb2m9H/otzWc9fvielpi/p/l5fkQ94k2N1o+41X7wWy3U3tVKKWf6rhbE&#10;SXl/412t2HtStzRwq/3gt1qk3WqZ+bta6EcQkLzNi1uNNhnPbU/Ep93T9lott7/Vir2mcr8L2494&#10;Vyv2Is/vVlO2+XOvvOpNBWQU5F/dgAw9rNWwVis8gB97WyRtv6vlXmkz2d5qWQoBCQF5zqZaEGi3&#10;WvkuYnqrxVEMAYlb7axvNWUHMq+iGaa3WuIFEJC41c76VlN2IHPPPiuSJNX9jc1+bPafaSqL0nOt&#10;Hci8ynGavqulfgYBiXe1s35XU3cgLdMiQR5QYoXS2mm5QpS3tTCndWQZ4/ZfuQPJieE6MMyfoFDy&#10;kQixl19n11l0EQXJ9UXkXV1dvL+5jC4onZzGV+HV5eWV/zxCXOSZXx8hLiK+X08O35T/FcYIPfmD&#10;hx1EgatYNX25jAJXryhS0UdT0bunT0/0khZvL38bkF5SI6aOR3M0mmPRvFFKH3xrHHq7LuLQNyeP&#10;Q9MiTnnjtQy0BDGp24IGYdJ466WeDXDQbksAB29RkihwsC83gQqB0pLIPcvsTRgHoALVJA96RhAJ&#10;TQE0Hr51dYqpwF6Gy1pBqXTknmVMKIpjeg7QCqBCURJnGfB8WWRIhdLXd3wFEdKqpxkezH3LRBMV&#10;Jmn7EFQAFbpBBXaIHNYKodJJy6motl9b0ZiItx5nkKQe7W2ACqBCN6jA1WeXqaDlxKq9fiObL80o&#10;9wwqYF+hmDvTgRUE+24uU0GLtFVTG4yoEJEnSkohDxuRtjTcG5JhVuKbFprfOZOF/cfafuRP0PeE&#10;IYkxTdsh7zWy++YyE7Tsnc8rK4P1g+/FVUqhRYUsJGAVMQVQ4XCKG3xJ3pD8Nw5vYyqw++YyFbSY&#10;ILWX7XYVaMZN5Uu2qBBkZJqCCkWSCVQw8yXZfXOZClqi0eeVlYFW4AzTPiQhkcYgJCEDKoAKRXrD&#10;jApiv7mMBS3a6PPiygILeU6agBYKaVhqlAMsUCUcWCgTTRALdlhg/81lLGjZRp9XVwZYCL2IREGx&#10;31hFKgULfoQ1hDIfHjsLb7qzIAacy1jQwo0+L68ssJDQmkVVC/UxFXEVtoQLUZ4aASq8LRUQbqT5&#10;c1q4sRpSaGRNhjGJBFUsYGtBPUwGWHhbLLAH57BYiLR0I5Wa7XyIyC+m/mtbCxAL2hFToMLbUoE9&#10;OJepoOWYaDSeHRXConihioWoGLkAHwI+hK0PwSacy1jQokzUbrbDQhQVZ/hpG440MBNYwIiFas/V&#10;zodgE85lLGhZpoBXVwYbjrSzUPkQbXsSqQUsIurdFTsssAnnMha0MBP1m+3UQuwX58FoagH2ZH1P&#10;IOJoGGZiE85lLGhhpoCXVxZqoZ6y0EotwIgAFm7rl8BMLYgL5zIWtDBTNZjfyJ+k0MJXUgvAQn1P&#10;QC3YqQVx4VzGghZmoqGOdouIxN/PWWipBSwigIUTqAW24RzGAh2O1R7VFvDyymARkST5vlTdjD5D&#10;LQALJ8AC23AuY0FLM9FYRzu1QOc+fwULyC0ACyfAAttwLmNBG9ZGcx0NsZBn1bjnlkGJkCP8yRqM&#10;djuO7MK5TAUt5Ehj0gypkGVfEQtYQ9T3BHYcDXcc2YVzGQtayJHmpNlhIQtpJ0ONLWANASycYA2B&#10;kOOoH2shRwoX2mFhP9rVD6qwhMxaiGnYKxoRGMFSpr/t1hBswrksFrSMYzUiySi14EdxNcbRD6pD&#10;KYQLYbKvRERV6hLTFjBtYbYY9bM3LVCKC+cyF7SQY8jLKwN/kse7trkQFGWJokEJLmBkm5leEBvO&#10;ZS5oKcfqrAYjvRBExcBGuvn9ItdEq5cDvVB3pSIcWn//6XK+6UEvvL1eEB/OZS5oMceQV1gGeiH0&#10;9puO0Aue7w0W49myX24prOYz3nKDGWFnRogT5zAXEi3nSJEBu13HMEooPQG9gHPmOnLOnFhxLnNB&#10;CzrSiEc7LkQeTZouudDad8T+AlxKlkx2+wvsxbnMBS3pSDMeDbkQ7Q+ba+8vRHTqXbXviP0F7C/M&#10;dtNNb26wv4Cs46ifaFnHyDLrGOX7vlR7fwE+JfTCCfQCu3Eu6wUt7BhZhh3juDiZWt1fgF4AF07A&#10;BaQdSS9oaUc668luHZF4tU/Z2l+AXgAXTsAFduNc1gta3pEmLxtyId6fRIn9BfiU/TLJWG57U7h1&#10;e2jV2u07shvnMhe0vCMVFuy4kAbp1/wI6AXoBXu9IG6cy1zQ8o4Rr7AMck1pmn2VCzmlrpCDxkky&#10;pifJiBvnMhe0vCMdGW2nF7Iwraa9wo/AOqIL6whx4xzmQqrlHSNeYRnohbplHVNYgWgk7YikntQU&#10;ZuV+B9qUaEe8fXpBvDiXqaClHWkErJ1akJY15RiecwG7C9hdOMHuAntxLnNBSztS/NCQC3m+b1O2&#10;uIAUNLhwAi6wF+cyF7S0Y2yZdpSWdVStFmQdEaJljYmvNRrNXErx4lzmgpZ2pPFJdnpBWtbQC2hZ&#10;dyC9IF6cy1zQ0o4xr7AMdh2lZQ29AC50gQvsxbnMBS3tSINg7fSCtKyhF8CFLnCBvTiXuaClHWPL&#10;tGPELeuWXkBrql5cY1qT3bQmceNc5oKWdowt046kEqoTZfyWXoBPCS7Y+xHixrnMBS3tGPMKy2B/&#10;QVrW0AtYR3RgHSFunMNcyLS0Y8wrLAMuSMsaegFc6AIX2I1zmQta3pFGwdrtOybcsoZeABe6wAV2&#10;41zmgpZ3TCzzjtKyhl4AF7rABXbjXOaClnekse12ekFa1m0uoGWNvGO99WqWdxQ3zmUuaHlHGgVr&#10;xwVpWbe5gNMpwQV7LrAb5zIXtLxjwissg33HumWdeaVKOWhHZPuZLGhZ42xKO7XAXpzLVNDSjvQm&#10;bacWpGVdDG2in3vABagFqAV7tcBenMtc0NKOiWXaUc6ybnEBLev6pkDa0S7tKF6cy1zQ0o4Jr68M&#10;VhHSsk5pWPxzvYCWNfRCjUazdYR4cS5zQUs7JrzCMuCCtKyhF+BSdsClFC/OYS7kWtox4RWWBRf4&#10;LGvoBXChC1xgL85lLmhpRxoEa7fvKC1r6AVwoQtcYC/OZS5oacfUMu0oLeuWXkDLul5cY9/RcN+R&#10;3TiXuaClHVPLtGPsZZSsKs6shV6AXuiCXmA3zmUuaGnHyhd4XG+HBvsL0rKGXgAXusAFduNc5oKW&#10;dkx5hWXAhcSnuAT0wvJ+EOCsqS6cNSVunMtc0PKOKa+wLLjALWvoBeiFLugFduNc5oKWd6TDIu38&#10;iDSkbU7oBeiF8oS9DnBB3DiXuaDlHVNeYRnoBWlZt/YdQ7SskXesLRmzvKO4cS5zQcs7ppZ5xyyi&#10;BR30AvRCZ/QCu3EOc8H3tMBjykssA8Gwr1kHHk2FflaP8KOIVhgTsjDRs0bP2k4vIO9IoQFPCzzS&#10;LFi7DQYuWgdetbGBonW/aJtvV/MZz0hHsMku2CR2nNOCQUs8ZpaJR25at8GApnW9vAYYDMHAfpzT&#10;YNAijxkvsgxWEly1DryqzHagGFC1xtZjzUa7pQQbck6DQcs8ZrzKMgADd62hGJBt6kK2SRw5p8Gg&#10;hR6ptWC3x8BHWkMxAAydAANbck6DQUs9ZrzKMlAM3LaGYgAYOgEGtuScBoMWe8x4lWUBhjiifQ7y&#10;JKEYAIYugEE8OafBoOUeM8vcI/etoRgAhk6AgT05p8GgBR+rwe3Wheu2YsCAlnpLHnalnV0pnpzL&#10;YPC14CMd7GK3+ciNaygGKIZOKAb25JwGg5Z8pLmwhmCoK9dQDABDJ8DAnpzTYNCSj1VpwWgpwZ1r&#10;KAaAoRNgYE/OaTBoycfcMvnIpes2GFC6xh4D10XMko/iyTkNBi35mPMqy8Cu5NZ1GwzoSgAMJwAD&#10;e3JOg0FLPua8yjIAQ926DquutzQlitOuUboui5YoXdvpBeQeqXTta7nHnNdYBliQ0nVYnaotYCg+&#10;UYIhCspnNBgPn+42i+JOWW+2uw/T1aJXfDDqb6aTXVlVHn/5uN3Rvik9tH5I8fDlqnjnpc+Ph/Pl&#10;s0/QA6vPTJ929FeLr9FHvc+b2aj/Z+7l19l1Fl1EQXJ9EXlXVxfvby6ji+TGT+Or8Ory8sr/q/i5&#10;fjR8mN3eTpfFj+k9LebL7ZA+Oeo/7Hbr4WCwnTxMF+Ptu8VsslltV3e7d5PVYrC6u5tNpoPbzfhx&#10;hiktXZnSIo6c03pByz3mlrlHKV23wICFBBYS9gsJceScBoOWe8x5jWWgGKR0HcalSXqgGFC6Rum6&#10;ZqPZUkIcOafBoOUec15lGYBBStdQDBgc34EB0eLIuQyGQMs90mBmu3iTlK6hGACGLoCBHTmnwaDk&#10;Hmk8rGXwUVrXkAwgQxfIwJac02RQgo9EBu6XGSwmIq5dQzOADF0gA7tyTpNBST4SGSyjj9K7hmYA&#10;GbpABrblnCaDEn0kMvBKy0Az8EnXQUszoHhdb8ujeG1XvBZfzmkyKNlHIgOvtAzIIM1raAZohi5o&#10;BjbmnCaDEn8kMvBKy4IMXL2GZgAZukAGduacJoOSfyQy8ErLgAxpQMdlloMfW5qh+ASS0UVYG6sJ&#10;u9UEXf+1ae80GpQEJL00lhFIaV+30YAjrxGBrPdazCKQxemN+zyP02hQMpCEBl5rGaiGLKSzK6Ea&#10;0KfqSp/KF3POZTSESgqS0MCLLQM01A3sJCm1itQmgno5gWOv0cA21AzszTkNBjUFScNi7fLRfpgQ&#10;nYojJpK4/J0IGqICGhP6EjrYQIMhGticcxoNagzS56WWgWaQFnYLDWhh18tsbEJabkKyO+c0GtQc&#10;pG+Zg5QedhKWOxyiGkL0sLEJWdPRUDWwPec0GtQgpM+LLQPVIE1sqAaEGjoQavDFnnMaDWoS0ufF&#10;lgUaooRWNeVeA1SDN1iMZ8tyct12NZ/xTCMsKCwXFGzPOY0GNQrp82LLAA1SxoZqgGrohGpge85p&#10;NKhZSBoda+dQSBsbew1AQxfQIAad02hQs5C+ZRZS6thQDUBDJ9DABp3TaFCzkD4vtgwWFNLHbqkG&#10;9LHr7XnsNRjuNYhB5zIaIjUL6fNiywANiZeSg6pGnlCuAhp4J9bOvBSDzmk0qGlIGiFrt9eQcCMb&#10;qgELik4sKNigcxoNahoy4MWWgWqQSnZrrwGqAarhFKqBDTqn0aCmIQPLNKRUsttoQCUbaciajoYL&#10;CjbonEaDmoYMLNOQUsluo6FuXqJehXqVIRrYoHMaDWoaMuDFlsGCoq5k53EJa2lQ+FFEOyFF8RKd&#10;bJDBkAzszzlNBjUMWZ1C/bjeDg3IIOdi50QC2v0UNmCroRbT8C4tvUv255xGgxqGDHitZYGGPN97&#10;ly00oJMNNJxgF1L8OafRoIYhA15rGaBBOtl59XMPVAM62diFrOlot6AQf85pNKhhyIAXWwZokE42&#10;VANiDV2INYg/5zIaYjUMGfBiywIN3MmGagAaOoEG9uecRoMahqRJsnZhSOlkQzUADZ1AA/tzTqNB&#10;DUOGlmFI6WRDNQANnUADwpCjvk8jnHvL8WI66v82nezGy/v5tOd7oWUYUjrZUA1AQyfQwAad06pB&#10;DUOGvNgy2GuIE4pRlMVLqAagoRNoYIPOaTSoYUjyDO32GuSQbKgGoKETaGCDzmk0qGnIkBdbBqpB&#10;Otkt1YBJLrWpjzSkYRpSDDqn0aCmIUNebBmgIQ1TskmKSS5QDVANXVANYtA5jQY1DRnyYssCDWlG&#10;T0JFQ4hONtKQtXCyS0OKQec0GtQ0ZHUchFG9KouSr6EBHYr6vsCCwnBBIQady2goDqJVzEvLNOS+&#10;kx0GUbn5KQ0KdLK5WgQyWJKB/TmnyaCGIWmUrJ1BwZ3sMKjWeMIGdLIhGpiOhusJ9uecRoMahqzG&#10;JhitJ/ic7DYasJ4AGk6BBvbnnEaDGoaMLMOQ3MkOg+o4vQPVgE42diFrOhqqBvbnnEaDGoaMeLFl&#10;YFBwJxuqwYN32Qnvkv05p9GghiGr/UCjBUVYd7KhGoCGfifQgDAktasSNQwZ8WLLQDVwJxuqAWjo&#10;BhrYn3NaNahhSLIT7RwK7mRDNQANnUCDGHROo0ENQ0a82DJQDdzJhmoAGrqBBp5W4jQa1DBkxIst&#10;CzTUnWyoBqChG2hgg85lNKRqGDLixZYBGriTDdUANHQDDWzQOY0GNQ1Js2Tt9hq4k91WDehk16Y+&#10;gtKGQWkx6JxGg5qGjHmxZaAauJMN1QDV0A3VwAad02hQ05AxL7Ys0FB3sttoQCcbquEEQWkx6JxG&#10;g5qGpFmydgsK7mS30YAOBdBwCjSwQec0GtQ0ZMzVMwPVUHey46olLw2KoJjwgmOy6XRg7DRY7jSw&#10;Pec0GNQsZMxLLQMwSCU79svfiaABlWxohlNoBrbnnEaDmoWMLbOQUsluoQHLCaDhBGgQe85pNKhZ&#10;yJiXWgaqQSrZsdcY8hSiko1Kdk1Hu0q22HNOo0HNQsa82DJAg1SyoRpQye5C71LsOZfRkKlZyJgX&#10;WxZo4Eo2VAPQ0Ak0sD3nNBrULCRNkrWzLqWSDdUANHQCDWzPOY0GNQuZWGYhpZIN1QA0dAINbNA5&#10;jQY1C5lYZiGlkg3VADR0Ag1s0DmNBjULmfBiy2CvgY/JDqEagIZOoIENOqfRoGYhE15sGaBBKtlQ&#10;DUBDJ9DABp3TaFDTkAkvtizQkOTVWbhQDehddqJ3KQad02hQ05A0StbOoZBKNlQDVEMXVIMYdE6j&#10;QU1DJrzYMlANKVeyW2hAJbuOAqJeZVivEoPOaTSoaUg6t9pONUglu4UGdCiAhhN0KMSgcxkNuZqG&#10;TCzTkHUlOwvKNIX0LpOAnFVUslHJ/pleArsGhdhzToNBzULSIFk7zSCV7MwrdzgEDahkQzOcQjOw&#10;Pec0GtQsZGqZhZRKdgsNWE4ADadAA9tzTqNBzUKmlllIqWSneflzD1QDKtmoZNd0NFxQsD3nNBrU&#10;LGRqmYWUSjZUA6zLTliXbM85jQY1C5nyYsvAupRTsqEagIZOoIHtOafRoGYhU15sGaBBKtlQDUBD&#10;J9DA9pzTaFCzkCkvtizQEEe04fHHqB9CNQANXUCDGHROo0HNQqa82DJAg1SyoRqAhk6ggQ06p9Gg&#10;ZiFTXmxZoIFPyYZqABo6gQY26BxGQ+CpWciUF1sGaJBKNlQD0NAJNLBB5zQa1DQkjZK1S0MmXMmG&#10;agAaOoEGNuicRoOahsx4sWWgGqSSDdUANHQCDWzQOY0GNQ2Z8WLLAg1cyW6hAZXsOgqISrZhvUoM&#10;OqfRoKYhM15sGaBBKtktNKBDATScoEMhBp3TaFDTkBkvtgzQsK9kR75Xbn5KgyKmIiYq2UUfGZrB&#10;UjOwPec0GNQsZMZLLQMwcCU78vLy5woaUMmGZjiFZmB7zmk0qFnIzDILyZXsNhqwnAAaToAGseec&#10;RoOahcwss5BcyY686ndyoBpQyUYlu6ajXSVb7Dmn0aBmITNebBksKLiSDdWAQfOdGDQv9pzLaPDV&#10;LGTGiy0LNNSnZEM1AA3dQAPbc06jQc1C0iBZuywkV7KhGoCGbqCB7Tmn0aBmIekoKUM01JVsqAag&#10;oRtoYIPOaTSoWchqQuPjejs0WFBwJRuqAWjoBhrYoOsmGgaP6/vh4/3655/2H/SeFvPldkh/GvUf&#10;drv1cDDYTh6mi/H23WI22ay2q7vdu8lqMVjd3c0m08HjanM7CIqrrfhovVlNptvtbHn/YbP6vO5X&#10;35bu/F83vdntqB/4nIosH9Dzg3yvq+4LQHzYrH9f/7op4jf3xYcfV5N/bUlalE/z8OvFsy0fQd/4&#10;0+M/VrfTUX/8ebeinzgePt1tFsX/01PsPY36fp5QhKIY4uInsU8dUPqG4k/EiRcGEW2GFOdQRFmS&#10;JPSH8hGTh3/uv0H1t/nT10+73oS+cZYF9M8p/l5Kf6v4S4P6h5dPeP8EixeBXtHtml/b7ete298f&#10;xutp+dqWVOXXVo2V1a+vDYDr4ju0GQDcDQCzDdpNABuhQQ2WVQEvI23GxXdoM6ChG2hgG9RpNKjB&#10;spx1q8GyjYvvUA1AQzfQwDao02hQg2U5KyoDNHDxHaoBaOgEGsQGdRoNarAsZ0VlgYaMMn7Frk4b&#10;DaFPoqbczwnKrXnelhkP15vt7sN0tegVH4z6m+lkV+4Zjb983O6qHZz6IcUu0XJVRBfL7aD58tkn&#10;6HtWn5k+7eiv1ltKnzezUf/P3Muvs+ssuoiC5Poi8q6uLt7fXEYXyY2fxlfh1eXllf9X8XP9aPgw&#10;u72dLosfs98fok9+2/7Q7Wb8SFtt1fbbYjxblv+S7Wo+4yw2SmyGJTaxQV1GQ6AGy3JWVAZo4OJ7&#10;Gw1oqtRZbKDBEg08EsZpNGjBsr0jY7QNWRffw2oZIz6QH0X07HAYOYkekMGSDIicki8caLky37PM&#10;lUnzPaym9Agb0HyHaOAllV2HTax7p0WDlivzPRZUBusJab630ID1BNBwCjQgclqoBk6T/Ub7eOPl&#10;/Xza832PFZUBGqT5HiblFseBakDzHc33mo6GqoGte6dVgxaG9D0u8RigQZrvUA0Y2t2Fod1i3TuN&#10;Bi0M6XusqCzQwM13qAagoRNoYOveaTRoYUifRuJSAsDKoPB8il0VsQaoBqChE2hg695pNGhhSN+z&#10;DENG3HyHagAaOoCGoCpTFu+MTqNBC0P6HisqgwWFNN+hGoCGTqCBvXuX0RBqYcj9oRtGC4qYO9lQ&#10;DUBDJ9DA3r3TaFDDkDSW026vQTrZUA1AQyfQwN6902hQ05A+KyqDBYV0sqEagIZOoIG9e6fRoKYh&#10;fVZUBmiQTjZUA9DQCTSwd+80GtQ0pM+KygIN3MluoQGd7DoKiHqVXb0qEO/eaTSoaUgaxmm31yCd&#10;7BYa0KEAGuw7FIF4906jQU1D+qyoDFRD3clOquNMpUGRU2AVlexitAw0g6VmYOfeaTCoWUjfMgsp&#10;lewkLTc/BQ2oZEMznEIzIAtJvctQzULS0DW75YRUsltowHICaDgBGsS5d1o1qFlIqjTYoUEq2Ulc&#10;IulANaCSjUp2TUezSnYgzr3LaCgO2VmOF3RSz+G0Bp8VlcFOg1SyoRpgXXbBuhTn3mk0qFlImiRr&#10;pxpCrmRDNQANnUADO/dOo0HNQgaWWUg5jByqAWjoBBrYuXcaDWoWkkbJ2qkGqWRDNQANnUADO/dO&#10;o0HNQgasqAz2GqSSDdUANHQCDezdO40GNQtJo2TtVINUsqEagIZOoIG9e6fRoGYhqzPkjKY1SCUb&#10;qgFo6AQa2Lt3Gg1qGjJgRWWwoJBKNlQD0NAJNLB37zQa1DRkwIrKAA1SyYZqABq6gAbx7p1Gg5qG&#10;DFhRWaCBK9ktNKCSXUcBUa8yrFeJd+8yGmI1DRmwojJAg1SyW2hAhwJoOEGHQrx7p9GgpiFplKyd&#10;Q1FXsvO09EWkQZFQMxyVbFSy58VLYNegEOfeaTCoWcjQMgsplew8KYEkaEAlG5rhFJqBnXun0aBm&#10;IUPLLKRUsltowHICaDgFGpCFpGkNsZqFDC2zkFLJzqPyd3KgGlDJRiW7pqPhgoKde6dVg5qFpDvS&#10;bqdBKtlQDbAuO2FdsnPvNBrULGTIisrAn5BKNlQD0NAJNLBz7zQa1CxkyIrKAA1SyYZqABo6gQZ2&#10;7p1Gg5qFDFlRWaCBT8mGagAauoAGce6dRoOahaRRsnZ7DVLJhmoAGjqBBvbuXUYDJQmUyZAhKyoD&#10;1SCVbKgGoKETaGDv3mk0qFlIGiVrpxqkkg3VADR0Ag3s3TuNBjUNGbGiMlANUsmGagAaOoEG9u6d&#10;RoOahoxYURmgQSrZUA1AQyfQwN6902hQ05ARKyoLNHAlu4UGVLLrKCAq2Yb1KvHunUaDmoaMWFEZ&#10;oEEq2S00oEMBNJygQyHevdNoUNOQVZfBaDLkvpIdB0mpVaRBkdJADVSyUck2rmSLc+80GNQsJN2r&#10;dv4EV7LjICrTFIIGVLKhGU6hGdi5dxoNahYyssxCciW7jQYsJ4CGE6BBnHun0aBmIat3b6PlBFey&#10;46Dqex6oBlSyUcmu6WhXyRbn3mU0pGoWMmJFZbAJyZVsqAYP1mUXrEtx7p1Gg5qFpEGydnsNXMmG&#10;agAa+p1AAzv3TqNBzULGlllIrmRDNQAN3UADO/dOo0HNQsaWWUg+JRuqAWjoBhqQhaTJkDTcXeld&#10;xqyoDPYauJIN1QA0dAMN7N07rRrULCSNkrXba+BKNlQD0NANNLB37zQa1CxkzIrKQDVwJRuqAWjo&#10;Bhp4jpHTaFDTkDErKgs0JDnZJH+M+lANQEM30MDevdNoUNOQMSsqAzRwJRuqAWjoBBrEu3caDWoa&#10;MmZFZYGGupLdRgMq2XUUEJVsw0q2ePcuoyFT05AxKyoDNHAlu40GdCiAhhN0KMS7dxoNahqyOpT2&#10;cb0dGqChrmTHFaylQeFHFGZHJxudbONOtlj3TpNBDUMmlmFI6WTH1WwdYQM62RANpxANbN07jQY1&#10;DJlYhiGlk91CA9YTQMMp0MDWvdNoUMOQ1bAlo/WEdLLjoETSgWpAJxud7JqOdp1sse6dRoMahkxY&#10;URlsNUgnG6oBnewuFC/FuncaDWoYMmFFZYGGiNYvZeIJqgFo6AQa2Lp3Gg1qGDKxDENKJxuqAWjo&#10;BBrYuncaDWoYMrEMQ0onG6oBaOgCGsS6dxoNahgyYUVlsKCQTjZUA9DQCTSwd+8yGnI1DJmworJA&#10;QxLQXmjRroJqABo6gQb27p1GgxqGpFmyduMapJMN1QA0dAINPMjIaTSoaciUFZWBauBjsqEaULzs&#10;RPFSvHun0aCmIVNWVAZokE42VANUQydUA3v3TqNBTUOmrKgs0MCd7BYa0Mmuo4DoZBt2ssW7dxoN&#10;ahqSZsna7TVIJ7uFBnQogIYTdCjEu3caDWoaMmVFZaAa6k52Fpa+iDQocEw2wHAKMLBz7zQY1Cxk&#10;apmFlEp2Rh4maRVBAyrZQMMp0MDOvdNoULOQqWUWUirZLTRgOQE0nAAN4tw7jQY1C5myojJYTkgl&#10;O/PLNMWBakAlG5Xsmo52lWxx7h1GQ+ipWciUFZUBGqSSDdUA67IL1qU4906jQc1C0iRZO39CjsmG&#10;agAaOoEGdu6dRoOahcwss5BSyYZqABo6gQZ27p1Gg5qFzCyzkFLJhmoAGjqBBnbunUaDmoXMWFEZ&#10;7DVIJRuqAWjoBBrYu3caDWoWMmNFZYEGrmRDNQANnUADe/dOo0HNQmasqAzQIJVsqAagoRNoYO/e&#10;aTSoaciMFZUFGviYbKgGoKETaGDv3mk0qGnIjBWVARqkkg3VADR0AQ3i3TuNBjUNmbGiskADV7Jb&#10;aEAlu44CopJtWMkW795lNFA0ubccL6aj/m/TyW68vJ9Pe76fsaIyQINUsltoQIcCaDhBh0K8e6fR&#10;oKYhaZSsXRpyX8lO/KDUKtKgwDHZfFtANFiKBrbunSaDGobMLcOQ3MlOfL/8nQgb0MmGaGA62rWr&#10;xLp3Gg1qGDK3DENyJ7uNBqwngIZToIGte6fRoIYhc1ZUBlsN3MlOvLzc4jhQDehko5Nd09FQNbB1&#10;7zQa1DBkbhmG5E42VAMmzXdi0rxY906jQQ1D5qyoDFQDd7KhGoCGbqCBrXun0aCGIXNWVAZo4E42&#10;VAPQ0A00sHXvNBrUMGRuGYbkTjZUA9DQCTSIde80GtQwZM6KykA1cCcbqgFo6AYa2Lt3GQ2BGoas&#10;nILH9XZogYa6kw3VADR0Aw3s3TuNBi0MGdAsWbswJHeyoRqAhm6ggb17p9GgpSEDjxWVgWrgY7Kh&#10;GoCGbqCBvXun0aClIQOPFZUBGriTDdUANHQDDezdO40GLQ0ZeKyoLNBQd7LbaEAnu44Col5lWK8S&#10;795pNGhpyMBjRWWABu5kt9GADgXQcIIOhXj3TqNBS0MGHisqAzTUnezIL4NW0qBII8pjTf4Y9cNq&#10;VOVgPHy62yyK43LXm+3uw3S16BUfjPobGjXRLz4//vJxu6MdVHpo/ZDi08tVcYvR58fD+fLZJ+iB&#10;1WemTzv6q8XX6KPe581s1P8z9/Lr7DqLLqIgub6IvKuri/c3l9FFcuOn8VV4dXl55f9V/Fw/Gj7M&#10;bm+ny+LH9J4W8+V2SJ8c9R92u/VwMNhOHqaL8fbdYjbZrLaru927yWoxWN3dzSbTwe1m/Dhb3g9o&#10;h8cbLMazZfkv2a7mM74roBksNQM7906DQctCBp5lFlIq2VG1wyFoQCUbmoHpaFeuEufeaTRoWcjA&#10;s8xCSiW7hQYsJ4AGezQUp8DunXun0aBlIQOPFZXBckIq2WFVeDtQDahko5Jd09FMNYTi3LuMhlDL&#10;QgYet0sM0CCVbKgG7DV0YJw0XZBQDf0wVLOQNEnWLgsplWyoBqChE2hg595p1aBmIX3LLKRUsqEa&#10;gIZOoIGde6fRoGYhfVZUBgsKqWRDNQANnUADO/dOo0HNQlZzna16lx7N7+1ReCGBagAaOoEG9u6d&#10;RoOahfRZURmohpgr2VANQEMn0MDevdNoULOQPisqAzRIJRuqAWjoBBrYu3caDWoasgosGy0opJIN&#10;1QA0dAIN7N07jQY1DemzojJQDVLJhmoAGrqABvHunUaDmob0WVFZoIEr2S00oJJdRwFRr7KrV4Xi&#10;3buMhkhNQ/qsqAzQIJXsFhrQoQAaTtChEO/eaTSoaUgaJWuXhqwr2Wk1I0IaFEnxFVSyqSUOzWCp&#10;GZCFpCkIkZqFDCyzkFLJTqrh/4IGVLKhGU6hGdi5d1ozqFnIwDILKZXsFhqwnAAaToEGdu6dRoOa&#10;hQxYURnsNEglO0kbM55CVLJRya7paFfJFufeaTSoWciAFZUBGqSSDdUA67IT1iU7906jQc1CBqyo&#10;LNAQJbThUTQooBqAhk6ggZ17p9GgZiEDbpcYoEEq2VANQEMn0MDOvdNoULOQASsqCzTEEe2FQjVg&#10;nvR4PurC8TShOPdOo0HNQgasqAzQIKdkQzVANXRBNYh37zIaYjULGbCiskADV7Kx1wA0dAIN7N07&#10;jQY1C0mjZO2ykFLJhmoAGjqBBvbunUaDmoakUbKGaEhy4hP2GrDX0Jm9BvbunUaDmoYMWVEZLCik&#10;kg3VANXQCdXA3r3TaFDTkCErKgs0cCW7hQZUsusoIOpVhvUq8e6dRoOahqR8st2CQirZLTSgQwE0&#10;nKBDId6902hQ05AhKyoD1VBXsvO81CrSuwwyCl2gko1KdnF2uV2DQpx7p8GgZiFDyyykVLLztExT&#10;CBpQyYZmOIVmYOfeaTSoWcjQMgvpF0Qo/Yk8KZcxgoYgI+eiUA1RNXRnMB4+3W0WxXvIerPdfZiu&#10;Fr3ig1F/M53s+sXnx18+bne0FqKH1g8pPr1cFTcZfX48nC+ffYIeWH1m+rSjv1p8jT7qfd7MRv0/&#10;cy+/zq6z6CIKkuuLyLu6unh/cxldJDd+Gl+FV5eXV/5fxc/1o+HD7PZ2uix+TO9pMV9uh/TJUf9h&#10;t1sPB4Pt5GG6GG/fLWaTzWq7utu9m6wWg9Xd3WwyHdxuxo+zJfyJrvgT4tw7jQY1CxlaZiGlkt1C&#10;AyrZUA0nUA3i3LuMhkTNQoasqAx2GoI82/cuW2iAagAaToEGdu6dRoOahaRBsnb+hJyS3UIDVAPQ&#10;cAo0sHPvNBrULGRkmYUM83SfhWyhAaoBaDgFGti5dxoNahaSRsnaqQY5JbuFBqgGoOEUaGDn3mk0&#10;qFlIGp9gh4bYo11POBRwKL50xqFg795pNKhZyIgVlcE2pJySDdWABkUXGhTi3TuNBjULGbGiMkCD&#10;VLJbaMBeAxYUp1hQsHfvNBrUNCQll+0WFHJKdgsN2GsAGk6BBvbunUaDmoaMLNOQaZDsJ0O20ADV&#10;ADScAA3i3TuNBjUNGbGiMlhQpFzJbncofBI1ZVC6Gn6PoHS5VXdT/lcIO3pBtqv5bH/7DJ7ntcsv&#10;U+i7kf32g8j7JcgvbpIsvYhuovgiT73swvPzX/LEi/Lo6uZ59vvjbDl9ffa79zjq5zH9Hounc/Ck&#10;G6d5dmGvQbx7l9GQqmnIiBWVARqkkg3VgG3ITqCBvXun0aCmIWmUrN1eAzcv0yAufydSr/KDjFQN&#10;+lXF++zm/tPlfNODbJgtRv2sJEhxkY6HD9Px7fXytvx4N57Nq48PFFShekRBkdCqi3SDx/V2uF3/&#10;uvn5p+Kj3dOnp97stjgims17p9mgxiFjyzhkkFMJvAg2tNkQJqhezuelBAca7AY2iHnvNBrUOGT1&#10;9l2g1GBFEea0AgUakHnqTOZJzHun0aDGIWNWVAZoiPL9QGmoBg+bDZ3YbGDz3mk0qHHI2DIOmXhp&#10;5V4CDUBDJ861E/PeaTSoccjYMg6Z+oVPou41ROQjYRsSew3ldovhXgOb906jQY1DxqyoDBYUWUhr&#10;Ox0N2IZE5ukUmSc2751GA8chy2SLH8SHScjL5a+bvY1ZmDy9T4//WN1OR/3x592qzK7UoxppymHv&#10;adT3q3u89D7Fg8yygHY0Cg+yND6+Hlyak81UfttvmfBYZGi8vwnQ5PEv4VX5D3oeDhoPN6vPe8Pr&#10;a+ZXR0dG8pTLA3uu4kdly9U2XTnnsmHPVRc6/ULLzz9u15VrRx/sI0208fxt4ywfV5vbQVCsf4qP&#10;1pvVZLrd0nzL3x/G6+JXuN/BpkumdANTNVkX85uzwRvQ316a5Rr669fm300f/XqK6+sX4YvGlCKq&#10;th/eql7Uvc2KRsTS6uPLdEMfPKw2/9PvPW7G61F/+9+fx5tpvzf/zyVd3bkfUdq1tyv/EMUpHYre&#10;2xx+5dPhV8bLCX2rUX/X71UfXu7oT/RXPq83s/sH+kl+iaDl6j0h8W5WjqUtLv7qVrO/0zJ6bsvx&#10;ghhd85zf5ugm+06eF5P9y3BAMTV3QpwH0f+NQ4B/SKIXU5ur6+w3Gss8Xt7Ppz0/oKGRe7lgR/Rj&#10;F2e5+QGmN0dPdz5+/LeK3C2mc4poz3TK7cht9lKm5ymJcdLioVcaiiLT9xt0AX29kIhfncP+b1fp&#10;V++vLq+u9j/0mY6CSh8aqvRMjaQknPI1YPrXL05aWRYryL+9Or9fp3/9MoRO/zdkQ8H0ItNVr4gz&#10;znjUTD+Md7yU6X7uEb0B9bc9rePHFOoETkWoWyYGjlydoPrxQ2Kg1H+s3Rf24GuqH9rvL6V6EFLB&#10;EFR/4zOYfkyqq45uYunoHrk6QXVQ/Zz21JseafIajzTIsAHz9ifr/ZhUV23SxNImPXJ1krbBDsyR&#10;Ax2h1X8orZ43ndLkNU5pGBY7OtiBwQ5MK/xSNKnaOzCUlBYP5/eyQU8jCtYfV5N/bXvL1eUDearT&#10;95vN6rEIKFFwocpOPauGFn/4plzWkasTVIdWPyOtnje9UjoMSu6zl+7AhNl+UiPM0jc8BfuH1Oq5&#10;apamlmbpkasTVAfVz4nqTbeUKqjfT/Uo3DdYQXVQvRq1UtvyueqWVomoZ9L77bT6kasTVAfVz4nq&#10;dD0/y6qnr3FLaVgv3bzYgcEOTHsHRnVLU0u39MjVCbcUVD8nqjfd0vQ1bmlctrVAdVC9TXXVLU0t&#10;3dIjVyeoDqqfD9Ujr+mWUqX7+3dgEi8gSQaqg+pNqkdFkaHtllKtWa62t3ZLj1ydoDqofk5Ub7ql&#10;VOuW++ylbmkSB2ghpTHy6q0BMBF1jTWqW7qlR65O7KuD6udE9aZbSsXu76d66hVRB2h1aPW2Vic5&#10;rGh1y27pkasTWh1UPyeqN93S7DVuaZpiBwYtJG1YY+Spbmlm6ZYeuTpBdVD9nKjedEuz17ilWUDV&#10;VGh17MAoOzCqW1oN9jRKNh65OrEDA6qfEdX9pltKhzB//w7MfnR1XAVpZGAjpvA6PoU38lWzlJrN&#10;crG9tVn6DRfn38wT3dAA4XKI9lem/j+bCPrsEG9MVp9uevM3O80bExsPJjZGftMrpV633GYv9Ur3&#10;t41PB24U3wVQ/2nsR8OH2e3t1Hmoq14pFZvlajOC+tGrE1SfTAe3G8xW/5HPy4j8pldKZqfcZy+l&#10;ej2+2vfDUvAL1kmofdPwJAxXP74QLt4q/83zAug8mfvh4315GFL5AR+GdP+6w5A+0Pj6dbkTc/9M&#10;SLBrWj6g50fUOi2vufJhHzbrGu/3xYflRBj6cvk0aYI0f7142uUjvuFgrjwmnVFsDGZZFiYNyREn&#10;XhgUh+KUV2iY+l61ghgPJw//fHawl1zXk4fr1lkwVKt+/qZQPuX9U6zM4zc/airy2Sb77eBgkvoV&#10;3ha/iPrlfatpO0coAPfi+O2NGWo/0gy1yGercD/vOD90CV/67slzwgUz9YFTePsszvjbvzHRSunb&#10;3pja6vQN3j4L88AA6+yTPcP6oVn21lg/dnmC6+D6OfkXbBbWXD9sVb6U6zwpHFy/xMCdZwN3ouL4&#10;zXaEND+0y96a68cuT3AdXD8jrhf9rMOJOyHVer9/t4tnhYPr4Po+Q7QfpBYF7JYd6PWQyr1yub05&#10;1+uDFpTLE3kjcP2cuM6WYaXXQ+/QLXypXudp4cqNAxvD7X2YgP2yZ1w/NM3emuvHLk9wHVw/J67T&#10;+vO5Xj/sVr6Y6/U0e3Ader2p1zXbNPQOK4ZvzvUjlye4Dq6fE9cbvmnovcY35Ynh4Dq43uS65puG&#10;VPG124c5dnmC6+D6OXG94ZuG3mt8U54ZDq6D6w2uh5pvGnqWvumxyxO+Kbh+RlwPm74pFXxFQL10&#10;H4anhoPr4HqT66pvSj1fudzeeh/m2OUJroPr58T1pm9KJV+50V7KdZ4bDq6D602uq76pb+mbHrs8&#10;wXVw/Zy43vRNqeb7Cq7Xc+3BdXC9yXXVN6XpHnK5vbVe58H2yuWJ/XVw/Zy43vRNqe0tN9pL9TrP&#10;DlduHOQc3c45hqpvSn1nudzemuvHLk/odXD9nLje9E391/imPD0cXIdeb+j1YsxNq28a+pa+6bHL&#10;E1wH18+I61HTN6W6twiol+p1nh8OroPrTa6rvin1neVye2u9fuzyxD4MuH5OXG/6plT3lhvtpVyv&#10;ZyFHlR0mQzMx4N71WciRapsGlrbpt1ydz8dejofrzXb3Ybpa9IoPRv0NJtyPh18f4++V/xUAGTQe&#10;tpjtMOG+HExrMWMvarqmVPZ+PdXTaugHqI4J9/VwmEg1TauTEPa6/q3Fek31Y1dnaeISkp7uNoti&#10;cCaovhjPln3M6P2hZvRGTc80eI1nyrOt08p6FaxjRK/jI3oj1TKlY4ZFQ7w11Y9cndhZxw7MOe3A&#10;NB3T4DWOqYy2BtYxoff5hN5YdUwDS8f02OUJroPrZ8T1uOmYUtFb9NNLd9ZltDW4Dq43uK46ptR0&#10;lsvtreX6scsTXAfXz4nrTcc0fI1jKpPXwXVwvcF11TINLS3TY5cnkjDg+jlxvemZVkdg7l2sl+p1&#10;GW0NroPrDa6rpmlo2TQ9dnmC6+D6OXG96ZqGr3FNQx5tDa6D6w2uq7ZpaGmbHrs8wXVw/Zy43vRN&#10;qegtG54v1esy2hpcB9efcz1RfdPQ0jc9dnmC6+D6GXE9afqmVPR+BdfzIgv/x6jvg+vgeoPrqm9K&#10;TWe53N7aN5XJ6+3LE74puH5OXG/6ptFrfFMZbd2+cTDxy+2JX4nqm0aWvumxyxNcB9fPietN35Sa&#10;3iKgXroPI6OtwXXo9YZeV31TWt/J5fbWev3Y5Qmug+vnxPWmb0pdb7nRXsx1nrwOroPrDa6rvim1&#10;neVye3OuH7k8sb8Orp8T15u+KbW95UZ7KddltDW4Dq4/53qq+qaRpW967PKEXgfXz4jradM3pbr3&#10;K7ie0rgP+KbxVXiFCb2NCb2p6ptS31kut7fW6zJ5vS07wHVw/Zy43vRN49f4pjLaun3jwDd12zdN&#10;Vd80tvRNj12e2IcB18+J603fNH6Nb1pPQc3zUvXLMEdMXnd98nqq2qaxpW36LVcnJq9PpoPbzfhx&#10;trwfBJ7vDTCjtzdeTh5+qBm9adM1jV/jmu7vmyBIyz16UB2T1+vJ63RFKMffxZam6bdcnaA6qF6c&#10;1PjpP5fbUT+KUzo37geketMzjV/jmdazrYMgL7dyBOuYvO745PVMtUxjS8v0yNWJnXXswJzRDkzW&#10;dEyp6C0W1kuTMDzaGliHY9pwTDPVMaWms1xub+2YHrs8wXVw/Zy43nRMk9c4pjzaGlwH15tcVx3T&#10;xNIxPXZ5guvg+jlxvemYUtFbBNRL9TqPtgbXwfUm11XLNLG0TI9dnkjCgOvnxPWmZ5q8xjPl0dbg&#10;Orje5LpqmiaWpumxyxNcB9fPietN1zR5jWvKo63BdXC9wXUKvSphmMTSNj12eYLr4PoZcT1v+qZU&#10;9P7+fRgebQ2ug+tNrqu+KTWd5XJ7a9/02OUJroPr58T1pm9KRW+50V66v86jrcF1cL3JddU3TS19&#10;02OXJ3xTcP2cuN70Tano/f1c59HW4Dq43uQ6KeLleDEd9X+bTnbj5f182vPD1NI3PXZ5guvg+jlx&#10;vembUtP7+7nOo63BdXC9yXXVN6Wus1xub70Pc+zyBNfB9XPietM3rdr/+3vypfswST3aGlwH159z&#10;PfZU3zS19E2PXZ7YXwfXz4frsdf0TantLQLqpVzn0dbgOrje5Lrqm1LfWS63t9brxy5P6HVw/Zy4&#10;3vRNqe4tN9qLuV5PXgfXwfUm11XfNLP0TXnyunJ5guvg+jlxna7nys36OFsWRlb2Gt+UR1srNw4m&#10;rzs9eT32VN80s/RNj12e2IcB18+J603fNHuNb1pPQY2r1qoMc8Tkdccnr8eeaptmlrbpt1yd5dvM&#10;YDx8utssfv5pPFxvtrsP09WiV3ww6m8oytMvPj/+8nG7o4UtPbR+SPHp7Wo+uy3mdpZ/2Nx/upxv&#10;el/G81E/j38Jr8p/Lf2VZw+bL4sHL1fFX6u+Y/WZ6dOOfkbxNfqo93kzG/X/zP0g8n4J8oubJEsv&#10;opsovshTL7vw/PyXPPEoyHl181fxBP1o+DC7vZ0uS7n2tJgvt0P65Kj/sNuth4PBdvIwXYy37xaz&#10;yWa1Xd3tQPVzonrTNc1e0zat75usOicBVD+4vdye0Rv7qmmaWZqm33J1YvI6Jq//8JPXY7/pmVbn&#10;G31nFoZnW2dVN1ywTj9m8seoH1TR+K+LoTntBB0TQyxpxsP5svc46nvlo5+Jn+2hRrp6f3V5dVX4&#10;BU2NtFl9Xt7S58fDh+n49nr/8W48m1cf0+OPiCYvv86us+giCpLri8i7urp4f3MZXSQ3fopDTYtf&#10;YWNr3VctU6o6029g/9C3tkyPXJ3YWYdWPyOt7jcd0+ogjO+kuoy2BtYvr/zna2HXxbrqmOaWjumx&#10;yxNcB9fPietNxzR/jWMqo63BdXB9vR1O/uvL/vi72Fcd09zSMT12eYLr4Po5cb3pmOavcUxltDW4&#10;Dq43uK5aprmlZXrs8kQSBlw/J643PdP8NZ6pjLYG18H151wvjv1tT4bJLU3TY5cnuA6unxHXg/9l&#10;71x3GzeyNfoqgv4r5v0ijAK0LTsYoM+cIHkCtkRbwpFEDSlfMkHe/WxexCK3yxXLbFWPS1+AoGW3&#10;2i27dy0V9+L+illTjwa9hcc6dSJJRFuD6+A647pMm3o06SzK7dzaVFWe4Dq4bhLXmTf1rCGTpiLa&#10;GlwH1xnXZd7Us3R6U1V5guvguklcZ97Us4Z4UxFtDa6D64zrRM5XfRjP0ulNVeUJbwqum8R15k09&#10;GvQWF8an9mFEtDW4Dq4zrsu8qWfp9Kaq8gTXwXWTuM68qUeT3h/nuoi2BtfB9T7XXZk39Syd3lRV&#10;nuA6uG4Q113uTWnWewDX2+R1cB1cZ1yXelOadhbldm5vKpLXX5cn+uvguklc596Upr3FQju1DyOi&#10;rV8vHMQIXHaSoyv1pjTvLMrt3FxXlSf26+C6SVyneu4m9Hr2EG8qoq3BdezX2X5d6k0ph0sj19uD&#10;AV6XJ7gOrpvEde5NadxbLLRT9+si2vr1wsF+/cL361Jvauv0pqryRB8GXDeJ69yb2kO8aZOC6tpe&#10;dXktwhyRvH7pyetl8Onr2xxtndr0PdWJ5HVk9H7+jF6PW1Ma9v74bv24bjySsfRVQHUkrx9Dvzyp&#10;NKVhZ1Ft526uv6c6QXVQ3QCqc2fqDHGmx2xr1/OqVo7AOpLXLzyi15MqU0enMlVUJzrr6MAY1IHx&#10;uDF1hhjTNtoaWMdZ1exADXqfl7RgHJ3GVFWe4Dq4bhLXuTF1hhjTNtoaXAfXOdelxtTRaUxV5Qmu&#10;g+smcZ0bU2eIMW2jrcF1cJ1x3ZcqU0enMlWVJ+6EAdcN4rrPnSkNeguLdeodjm20NbgOrnOuS6Vp&#10;Ldebp55bmqrKE1wH103iOrem7hBr2kZbg+vgOue6VJu6OrWpqjzBdXDdJK5zb0qD3h/fr7fR1uA6&#10;uM65LvWmrk5vqipPcB1cN4nr3Ju6Q7xpG20NroPrnOtSb+rq9Kaq8oQ3BddN4jr3pu4Qb9pGW4Pr&#10;4DrjeiD1pq5Ob6oqT3AdXDeI6wH3pjRo9fE+TBttDa6D65zrUm9Ks86i3M7tTVXlCa6D6yZxnXtT&#10;mvUWC+3U+2HaaGtwHVznXJd60zpCqHnq2bl+PBhAUp7or4PrJnGde1Oa9v4419toa8nCQZLjZSc5&#10;BlJvSvPOotzOzXVVeWK/Dq6bxHXuTetYl2YDdep+vU1eB9exX+f7dak39XR6U1V5guvguklc597U&#10;G+JN22hrcB1cZ1wPpd7U0+lNVeWJPgy4bhDXQ+5NadxbXBiful8/pqCGddKvCHNE8vqlJ6+HUm1K&#10;486i2s7dhnlPdVZdyKtk+nKfb8uQ6X1eHH5Js+2ofDAb5+niMC4/nzx9LQ700umpx6eUny6yzXpZ&#10;5nZWH+QP3242+egp2czGsX/tzquLE/ojvadtduWTd1n5x+qvWH8mfTnQ31H+Hj0aPebr2fjP2HY8&#10;69qJJ3dBFE68O8+fxKEVTSw7vo4Di27knN/9Vb5A25uu1stluvu63qWjl+1mV0zpk7Px6nDYT6+u&#10;isUq3SbFT9v1Is+K7P4AqptEdW5N/SHWtFk3nmVVe35QvbO8LjyjN5RKU1/nsOl7qhPJ60he//zJ&#10;6yF3pv4QZ3rMtvasOlJbYB3J65dOdaky9XUqU0V1orOOvbpJe3VuTP0hk6ZttDWwjs4676xLjamv&#10;05iqyhNcB9dN4jo3pv4QY9pGW4Pr4DrjeiQ1pr5OY6oqT3AdXDeI6xE3pjToLRzWqca0jbYG18F1&#10;znWpMqVJZ1Fu51amqvLEnTDguklc5840GOJM22hrcB1c51yXStNApzRVlSe4Dq6bxHVuTYMh1rSN&#10;tgbXwXXOdak2DXRqU1V5guvguklc596UBr3FhfGpfZg22hpcB9c516XeNNDpTVXlCa6D6yZxnXvT&#10;YIg3baOtwXVwnXE9lnrTQKc3VZUnvCm4bhDXY+5NadD74/v1NtoaXAfXOdel3pQmnUW5ndubqsoT&#10;XAfXTeI696Y06S0W2ql9mDbaGlwH1znXpd401OlNVeUJroPrJnGde1Oa9R7A9WO0NbgOrnOuS70p&#10;TTuLcjv3fr09GEBSnuivg+smcZ1703CIN22jrSULB8nrl528Hku9aajTm6rKE/t1cN0krnNvGg7x&#10;pm20NbiO/Xp/vx5YUm8a6vSmqvIE18F1c7geWNyb0ri3uDA+tb/eRluD6+A657rUm9K8syi3c/dh&#10;VOWJPgy4bhLXuTeNhnjTYwqqE1eX1yLMEcnrF568Tqng49Eu2aaz8W+UXp7sHjbpyPYindr0PdWJ&#10;5HVk9H76jN7A4tY0GmJNj+vGjyoZBqojef3XfLRezsaBJZWmdZ00+/pzb9bfU52gOqhuANW5M42G&#10;ONM229qPq56pwDqS1y87eT2gE1Zke3WdylRRneisowNjUgeGG9NoiDEV0dbA+s3c7p9CduFYt6XG&#10;NNJpTFXlCa6D6wZx3ebGlAa9hcI61ZiKaGtwHVzfF9PFv56OTRhbakxp0lmU27mbMKryBNfBdZO4&#10;zo1pPMSYimhrcB1cZ1yXKtNYpzJVlSfuhAHXTeI6d6bxEGcqoq3B9c/D9avn/cP0+WH/8z+aB82Z&#10;9fTR+86sf87y5ZVj2dZV+WifZ4u0KNa7h1/y7HE/rr9sd+fe6tPqCSM7iBul81Bu8H/J98eN+0P5&#10;8Gu2+L+CNvXVy+z+fvlqq2fQJcG35//JlnSbTfJ4yOhvTKYv9/m2/DW7vx+9zMbUBPpjNrYD36Y7&#10;6OmLCe/jB44TO8123QvpLoK4Ef6L1f92/3Dz5xar25fDaEFfM4roWNbRgr5u6NW3fl0d/97qtTav&#10;rfz+i+lzsW9/rMWwH+vvq2SfVj/W/gVRK8q69xodf7TVU48/16L+oY522c2KbkpKv+R59rxKkyW9&#10;suoCil5/5w+UHxT7d/yUVesfb5x44zTpjbO1hV/Xu/KmvpoAzbo5tdElssPxxvl53jg1cb1VZT2u&#10;d33Z2bke0Qkp5Ruo97o8wXVw3SCuO60uPHK9awpP5brIDn+9cBDRcNERDYHTqrIO1/368qS3/U5o&#10;811dBH33/bqqPMF1cN0krre6sOa6T7O9whSezPXYo0t/+YYIXL9wrreqrMf1ri87935dRNu/3nY0&#10;LSunjhRsO1bJdJ8Xh1/SbDsqH8zGOQ2sVZ205OlrcSj7b+IpZf+syDbrZXlvWfVB/vDtZpOPnpLN&#10;bDz/Mr+Zz8vVRX+k97TNrnzyLiv/WP3b9WfSlwP9Hceu3GO+no3/jG3Hs66deHIXROHEu/P8SRxa&#10;0cSy4+uYButib37Xv9GtWtgv282umCa2974e2zJPnqlTWXcvt8l6Nx49z8axTw1B9TdpVf/Jvsnt&#10;+pDmo816Sx3C9knJtGyv3e6W9G0n00Oy3tSPr+iVTlfr5TLdlS+/+pHRT+P4a/VTqZpxZf+t7iR+&#10;y5Z/UC8uz+gfiTarT2lOD1ZZ/h966Xmyn42Lfz8meToebf65o35ebHvlEMCh+sDzw3KDaxLXW114&#10;5HrXFJ7KdZEd/nrhgOsXznUi56tZXp8mfGlJa9qvq8oTXMd+3SSut5LwyPVuJu2pXBfZ4eA6+uv9&#10;G44cmTf1acZXH9dV5Qmug+smcZ15U9/qDliezPU22h5cB9cZ12Xe1KcpX41cV5Qn+uvgukFcd5k3&#10;9a0h3lRkh4Pr4Hqf667Um9KYrz6uq8oT+3Vw3SSuc29KE75ioZ26XxfZ4eA6uM64LvWmNOYryu3c&#10;3lRVnuA6uG4S17k3tYd4U5EdDq6D64zrRM7X3tTW6U1V5Yk+DLhuEte5N6WkWLGBOnW/foyZjeqT&#10;nsXUJKLtLz3a3pVqU1unNn1PdVbVf467HGP/2p1X7gp3OZa3OZaUwV2O+/PMdrvcmtpDrGmzbnw7&#10;qC6uQXVE2x9T1VypNLV1StP3VGd18QCq49717l3tyW5Bt8HPxofxqH54c6CPyEs+7vP1w4rukrer&#10;m/p32RdKCblfV0MN5Z279R31dM99M9CtK7GjvC+/vjJu7nG0hzjTY3i4b9enigusI9r+wjOQPaky&#10;pUkQcWV47ta6ojrRWUcHxqAOjMeNKQ16i3V2cgcmLg+hpUlTYB2HxjZjRsfNuic1po5OY9pG20vK&#10;E1wH103iOjemzhBj2maHSxYOJk0ve9K0zJZ4bUwdncZUVZ7gOrhuEte5MaXsh4/v19vscHAd+3W+&#10;X5cqU0enMlWVJ+6EAddN4jp3pjTo/XGut9HW4Dq4zrkulaaOTmmqKk9wHVw3iOs+t6bOEGvaJq+D&#10;6+A647ov1aY06Sy2EefWpqryBNfBdZO4zr0pDXqLhXaqN22jrcF1cJ1zXepNXZ3eVFWe4Dq4bhLX&#10;uTd1h3jTNtoaXAfXOdel3tTV6U1V5QlvCq6bxHXap/TuXneHeNM22hpcB9c516Xe1NXpTVXlCa6D&#10;6yZxnXtTmvT+eB+mjbYG18F1znWpN6VZZ1Fu5+6vq8oTXAfXDeJ6wL0pzXqLhXZqfz04RluD6+A6&#10;43og9aY07SzK7excV5Qn+uvguklc596Upr3FQjuV6220NbgOrnOuS70pzTuLcjs311Xlif06uG4S&#10;17k3pXFvsdBO5npYnnOGHIG5OwfXOdeJnK/nTT2d3rRNXpdsO8B1cN0krnNvSuPeH+d6G20tWTjI&#10;EbjsHIFA6k09nd5UVZ7ow4DrJnGde1NviDc9pqB6NO5E7w4izBHJ65eevB5ItamnU5u+pzqR0btI&#10;r5Y5Mno/dUZvyK2pN8SaHtdNWN/kAKojef0Y5hhKpWn97t/0a87dXH9PdeI8DVC9zC3/9rmpzp0p&#10;jXp/vAfTZluHftWiF1inNb2gnrsT/s1maLPepVU2ffL0tahy6ZPpPi8Ov6TZttz877Iywby6Dtjs&#10;Rs9lqn356SLbrJfl71Qf5A/fbjb56CnZzMbzL/Ob+bz8nvjpNHn2uFtWX2mVJsvb5vEhWW/qx/T8&#10;za654KDX0jwaPebr2fjP2Ipvo9vIm3hOcDvxrPl88uXuxpsEd3boo7VO/yistU7nZkla675OZaqo&#10;TnTW0YExqANDlO1PJNU4bpbkqcZURFsD6zjTtH+maSg1pr5OY6oqT3AdXDeJ69yY+kOMqYi2BtfB&#10;dcZ1qTH1dRpTVXmC6+C6SVznxtQfYkxFtDW4Dq4zrkuVqa9TmarKE3fCgOsGcT3iztQf4kxFtDW4&#10;Dq73uR5JpSlNOguZc25pqipPcB1cN4nr3JrSoLdYaKf210W0NbgOrjOuS7VpoFObqsoTXAfXTeI6&#10;96bBkElTEW0NroPrjOtSbxro9Kaq8gTXwXWTuE713EvoDYZ4UxFtDa6D64zrUm8a6PSmqvKENwXX&#10;TeI696Y06P3xPoyItgbXwXXGdak3DXR6U1V5guvgukFcj7k3pUnvj3NdRFuD6+B6n+ux1JvSrLMo&#10;t3N7U1V5guvguklc596UZr3FQjvVm4rkdXAdXGdcl3rTUKc3VZUn+uvguklc596Upr0/znURbQ2u&#10;g+uM61JvWqdKaAqHUZUn9uvguklc596Uxr0HcL1NXgfXwXXGdak3DXV6U5G8/ro8wXVw3SSuc28a&#10;DvGmItr69cJB7NdlJ6/HUm8a6vSmqvJEHwZcN4frocW9aTjEmzYpqJWfol2/CHNE8vqFJ6+HllSb&#10;0rizuDo8tzZ9T3X+Tdhoni4OqrDRt1NFY//anVd7Jp4qWkeGtjGl6hBR2/Gsayee3AVROPHuPH8S&#10;h1Y0sez4Og4supFzfvdX+QJtb7paL5fp7ivFo45etptdMaVPzsarw2E/vboqFqt0mxQ/bdeLPCuy&#10;+wOobhLVuTWlYW+xzk61psd149IDUL2/vMoE4eHLq3yr7ACgXbx1PjERIX2hNOH61ypY+KrsXBf7&#10;X/M6Nfdbtvzj15z+barPPxf7+tP0oHlt9PT3Lf3nLF9eOZZtXZWP9nm2SItivXv4fZXsy5jlpmPe&#10;JK+HllSaRjql6XuqE1RH8vqnT14PLe5MoyHO9JhtHbhOteUXm3Ukr1861aXKNNI5aqqoTnTWsVc3&#10;aa/OjWk0xJi20dbAOs6q5pt1qTGNdBpTVXmC6+C6SVznxjQaYkzbaGtwHVznXJca00inMVWVJ7gO&#10;rhvEdZsb02iIMW2jrcF1cJ1x3ZYqU5p0Firn3MpUVZ64EwZcN4nr3JnSoLdYaKc60zbaGlwH1znX&#10;pdI01ilNVeUJroPrJnGdW9N4iDVto63BdXCdc12qTWOd2lRVnuA6uG4S17k3jYd40zbaGlwH1znX&#10;pd401ulNVeUJroPrJnGde9N4iDdto63BdXCdc13qTWOd3lRVnvCm4LpBXHe4N6VB74/319toa3Ad&#10;XGdcd2TeNKBJZ1Fu5/amqvIE18F1k7jOvGlAk95ioZ3qTdtoa3AdXOdcl3lTKphOuZ2b66ryBNfB&#10;dZO4zrxpQLPeA7jul7uyP2ZjcB1c51yXeVMKM+mU29m5rihP9NfBdZO4zrxpYA3xpm20NbgOrnOu&#10;y7xpYOn0pqryxH4dXDeJ68ybBtYQb9pGW4Pr4DrnusybBpZOb6oqT3AdXDeI6y7zpoE1xJu20dbg&#10;OrjOuO5KvSnNO4u237n7MKryRB8GXDeJ69yb0ri3WGinetNjCmrTpRdhjkhev/TkdVeqTW2d2vQ9&#10;1Vl1ISni+OU+35Z5yPu8OPySZttR+WA2RvI6/Uzejpe3qv9KgNCPsPe07fqQ5qPNejsbR+2Tkukq&#10;TZa3uyX9gWR6SNab+vFVPzj+mDl9/PXt7OlRntE/Em1Vn9KcHqyy/D/j0XOe7Gfj4t+PSZ6OR5t/&#10;7iiEOra9Mon3UH3g+WF5W6BJVOfW1B5iTY/rJqqHw0H1zsEGF57R60qlqa1Tmr6nOqvXA6onz5Sh&#10;X+fqb5P1jtBIJPQdvzpLpIfrIn/4drPJR0/JhnjaAhtULy9W63MO9B9z4HJnSqX/8b16m20d1y5M&#10;YJ0uwBd0j4xTn0789rLZ0KEuVekkT/SWXL/pH/dLvbMkkulmV9aa9TeFNv8yv5nPZduHPHtsdglv&#10;7Rjoryj/Tjqiotoe1N/NY76ejf+Mrfg2uo28iecEtxPPms8nX+5uvElwZ4f+3J2jBcNbMFJlautU&#10;porqRGcdHRiT9urcmNpDjKmItgbWcVZ176zq0JUaU1unMVWVJ7gOrhvE9bK/tEu26WxcHX5oB/YQ&#10;YyqircF1cL3PdU9qTKmlKS4Oz21MVeUJroPrJnGdG1MaKRIL7VRjKqKtwXVwnXFdqkwdncpUVZ64&#10;EwZcN4nr3Jk6Q5ypiLYG18F1xnWpNHV0SlNVeYLr4LpJXOfWlHz3x/frItoaXAfXGdel2tTRqU1V&#10;5Qmug+smcZ17U2eINxXR1uA6uM64LvWmjk5vqipPcB1cN4jrPvemzhBvKqKtwXVwvc91X+pNadJZ&#10;XB6e25uqyhPeFFw3ievcm9Kgt1hop3pTEW0NroPrjOtSb+rq9Kaq8gTXwXWTuM69KU16f5zrItoa&#10;XAfXGdel3tTV6U1V5Qmug+smcZ17U5r1HsD1NtoaXAfXGdel3pSmnUW5nbsPEyjKE/11cN0krnNv&#10;6g7xpiLaGlwH1xnXpd7U1elNVeWJ/Tq4bhDXA+5NadxbbKBO7a+LaGtwHVzvcz2QelOadxbldu79&#10;uqo8wXVw3SSuc29K495ioZ3KdRFtDa6D64zrUm/q6fSmqvJEHwZcN4nr3Jt6Q7xpk4Ia2lG1DRNh&#10;jkhev/Tk9UCqTT2d2vQ91Ynk9UV6tcyR0dvNZE92Cwpxn40P41H98OZAH1Gn43Gfrx9WlPFuV5my&#10;u+zL4yG7X1cptD8yozfg1tQbYk3pG6UgXkb0Jp439KLqDUNjPm/sX7vzyhbwIGjk806fi/3P/yhL&#10;jx6MXrabHT3a01EDq8NhP726KhardJsUP23XizwrsvtDdzP3nOXLOpe7fLTPs0VaFJTV/fsq2ZcR&#10;yyyfN5AKU0+nMJVXZtN6+fvSxDkaOEeDwP5fT3PuSr0hrvS4C/KCSoFhj45zNH7NR+vlbBwGUlXq&#10;6VSl76lO7NGxRy9zbb996j16SN9BL5nXG2JK6wYLtuk4RoNv00OpJ6X5ZqFvzu1J3yxO7NR7F2Do&#10;u3x2pnNLSsPdYpmdaknrq9vjZazYqDetl+pLa+y74FwkaqsU+1/zuhNSn79F/7pXTbtFV98llApS&#10;X6cgfbMyG6DXR++9XZsfb7y8XYT1yVu7rDwLsfxXKY/7evMsLtvxrGsnntwFUTjx7jx/EodWNLHs&#10;+DoOLMpDmN/9VbZ0bW+6Wi+X6a46PaHup9En39dPA84/O865HPWHyNHjYWIA+tzuL64LP740lKpR&#10;X6caVdQmkL7ItlfZ/f0aXRcDui7cjPpDzGh7kBiYDqYX08W/no6t9FAqR32dclRVnIA6oF51z2Pb&#10;MwDqXJD6QwRpe4oYoA6o96Eu9aO+Tj+qKk5AHVA3B+p0C3nfj/pD/Gh7hBigDqj3oB5J/SjNMQtx&#10;c24/qirOZt4IHXW0XwzYqUdckNIUt1hnpwrS9vwwQB1Q70Nd6kgDnY5UVZyAOnbqBu3UuSYNhmjS&#10;9vAwQB1Q70Nd6kkDnZ5UVZyAOqBuENS5KKUB7o/v1NuTwwB1QL0PdakopQFmUWznbr+oihNQB9QN&#10;gjoXpTTDLdbZqe2X9tgwQB1Q70NdKkrrgeMmReDsUI8p86LMrZAUJ0QpoG4O1GMuSmmM++NQb88M&#10;k6yb8WhBCwpzR8V0wAxIOZPSmVJpJ0zKm+CrsZX05XD89WtRPiyJ+V8wdxRLRSmNMYtiOzfUVcUJ&#10;qAPqBkGdi1Ia4xbr7NSdentgGKCOnXpvpx5LRWmoU5SqihNQB9QNgjoXpTTKPQDqx9PCAHVAvQ91&#10;wmYdLfRbujgku4dNOrKDUKcobY+ykxQneuqAukFQ56KUxrk/DvX2qDDJukH7ZdNE2l5k+0UqSkOd&#10;olRVnNipA+oGQZ2LUprnHgD10KHFK3dRgPpFQ10qSkOdE6XtIXaSHQegDqgbA/XI4qI0HCJK20PC&#10;JOsGUL9gqEeWVJTWR2JpuvtFVZxovwDqBkGdi1Ka5/74Tr1NqgbU0VPv9tQjSypKaZ5ZFNu5735R&#10;FSd26oC6QVDnorQ+ZK7ZPJ1690sUuXSZ/ebZGLif8SLvZ4wsqSWNdFrSNysTe3Tg3CCcc0UaDVGk&#10;7aJxInaCHQ7G2Fx030VqSCOdhlRRm0ekV6WPozFwwnTFd88PHWpLf7YTpiOLC9JoiCBtl41fe1ac&#10;dXQ8d+ayj8aILKkfrd/3dbXSj1ePr2vziPTqkgFIB9I/NdJtrkejQXr0uGxs26m2PGA6mF6eMh3Z&#10;Uj1KU8w6O+lNR1BSnIA6Wi/mtF5srkdpilussw930m3PrkaXAHVAvYa6VI/GevXoEeqvixNQB9QN&#10;gjrXozTF/T2gHtKda/R1AHVAvYa61JDGP8SQ2q+L8wh1dNRxMumnP8Qusqmc66Ht6qxxO4i/iyS1&#10;4/rKGlD/r4c6BX09TJ8f9j//o2xtPxf7ZtqVPnrfgfPPWb68cizbuiof7fNskRbFevfw+yrZp3Sc&#10;fdMxb84ojWypL427IufctzT6ge2ElCxd3p1le3QOkl+1gTrFatl0FFOVOxdFdSWj0Y5G++dutHN3&#10;Gnfn/U7tyfSWUGDbgcuWUOA2NweXD2h7//b62ax3JSaSafJEyYP1U/d5cfglzba92MJkutmNnmdj&#10;q3p2kW3Wyzq+MJkW+cO3m00+eko2s/H8y/xmPm/+0t7T8uxxt6yuNVZpsrxtHh+S9aZ+TC9ys2su&#10;RaoUxBoJj/l6Nv4ztuLb6DbyJp4T3E48az6ffLm78SbBnR36c3d+c4Ob13s3r9tSjRp3/Y5W0svK&#10;1Abpi+z+8BMaNeY0aspbe7p7+pBGUAl6zT5sEOlDyrcmY1shlBJjR4uX2RikT3cXfsOMI5OrTeuk&#10;KTutpJeVaYf0sV/fHPD2niSnBDPVnqS3q3jn5qPeWXRCmFV7DdvxrGsnntwFUTjx7jx/EodWNLHs&#10;+DoOLDoDYX73V/kC2yDn6vL9ZbvZDRqrKLdX1U+n3AS9/U1a1X+yHdZ2fUjz0Wa9JeXePimZvrXd&#10;6r38Y/708de3c6hHeXYo94GjpzSnB6ss/8949Jwn+9m4+Pdjkqfj0abL80N35553f+db93c+3f2Q&#10;DvOsodVVX4NIH4eRxW+hAelBeplxDWlMVWwwtJJeVqYd0qN7c3+PI6w//xHWkcPka2h1fdgQ0jvU&#10;6oxpKhF7eru/o7r0Pb1Mw4Z1ofyAPb20TDukx54epI9tE0jPjGxodUcJB5HepTMn6yFYobqwp8ee&#10;XmZkQ+tHGVlHVqYgfYY+fdnYNql7w4wsNfg6l9GDSO87oVt3/UH6bpf00vf0MiNL+eqdstPZvXFk&#10;ZdohPbo32NMbsaenm2P6RrZ2qN/ByDohrZc65BWkB+mfjndZulIjS0OwP6ZPLy3TDunRvQHpzSA9&#10;N7I0CiuW3KA9fRS7zd35ID1IL0gvNbL1oPSP6NPLyrRDeuzpQXozSM+NrP29jKxr0XBKfZ4fSA/S&#10;C9JLjazdHdjT2b2RlilIjz59lS1pUJ/e5UaWhma/z57edXy6oR733mByikZvF/8SpJcaWZqcFWWn&#10;lfSyMu2QHt0b7OnN2NNzI2t/LyPrep5DExzlAsaeHnt6QXqpkaXJ2R9EelmZdkiP7g1IbwTpy+Se&#10;3ows3VskltyQPr0bOH7EA0Vwl+XF32XpSY0sTc6KstO6p5eVKUiP7o1p3RuPG1kamhVLbhDp6TwS&#10;us2y/GrY02NP3+7pPamRdX7UjKwrK9MO6dG9wZ7ejD09N7I0NPudSB/HjuOhT48+fb9PTyXRXEX+&#10;RoExye5hk47ssI7N+AH33riyMu2QHt0bkN4M0nMj63wvI+tRluOro6PQvUH3RmpknR9lZKVlCtKj&#10;e2Nc94YbWed7GVnP9SmhDnt67OnZnl5qZJ0fZWSlZdohPbo32NMbsacnZdo3snVn/TvMyHq+Z/u1&#10;30WfHn36tk/vS40sTc6KpqFOIyst0w7p0b0B6c0gPTey7vcysl7oUAIcjCz29P09vS81su6PMrLS&#10;Mu2QHnt6kN4M0nMj634vI+vFVugg9wZnTjXXh8fcGxqmkxjZ+giyH2BkpWUK0qNPb1qf3m+NbPdO&#10;CLrC1ngt7UeuX65/OtXTo4tln18I2HFA6cfVqZ52SMeblK/tHEcAeZE/v66+c/rqvUN0cARQffpi&#10;98RFHAHUP37vxON0famY9rtX1GdvYvmxa9FyqhdeHLmvzn7Wc8gi1h2O3tJ2jLXfiuneG57WlgLW&#10;XdocVk7n4L3vsPJljmOsP/WRd75Uz/vdvsL53+8CN6JZfmw0cdbk5Zw1GbR+vveGpzV9zA9dNz5e&#10;4WGjuToc9tOrq2KxSrdJ8dN2vcjRWTGtsxJI71KgfovOzgrWHTaaF3a2ctDepdB7v9N6x3+vo0kn&#10;PfDD27odzYhuckNHM73CFd7ocx9qHkhv1qB+i843vG5HM4xjnsasSeGho4mOpraOZtDerNF7w9M6&#10;+NDraGLd4QJvV8zGza1Qh27fUku89NXzfjGl/ytN/JAn+9V6MU8OSfdjevy8n6ZOtso2yzT/+f8F&#10;AAAA//8DAFBLAwQUAAYACAAAACEAEO2Zbt0AAAAFAQAADwAAAGRycy9kb3ducmV2LnhtbEyPQUvD&#10;QBCF74X+h2UKXordWGyNMZtSBA8iBZuK50l2mg1mZ0N220Z/vasXvQw83uO9b/LNaDtxpsG3jhXc&#10;LBIQxLXTLTcK3g5P1ykIH5A1do5JwSd52BTTSY6Zdhfe07kMjYgl7DNUYELoMyl9bciiX7ieOHpH&#10;N1gMUQ6N1ANeYrnt5DJJ1tJiy3HBYE+PhuqP8mQV7N8PaI52rb/K3fZ1vnuuWhlelLqajdsHEIHG&#10;8BeGH/yIDkVkqtyJtRedgvhI+L3RS9PVCkSl4O5+eQuyyOV/+uIbAAD//wMAUEsBAi0AFAAGAAgA&#10;AAAhALaDOJL+AAAA4QEAABMAAAAAAAAAAAAAAAAAAAAAAFtDb250ZW50X1R5cGVzXS54bWxQSwEC&#10;LQAUAAYACAAAACEAOP0h/9YAAACUAQAACwAAAAAAAAAAAAAAAAAvAQAAX3JlbHMvLnJlbHNQSwEC&#10;LQAUAAYACAAAACEARCxw3k9eAAAvXgsADgAAAAAAAAAAAAAAAAAuAgAAZHJzL2Uyb0RvYy54bWxQ&#10;SwECLQAUAAYACAAAACEAEO2Zbt0AAAAFAQAADwAAAAAAAAAAAAAAAACpYAAAZHJzL2Rvd25yZXYu&#10;eG1sUEsFBgAAAAAEAAQA8wAAALNhAAAAAA==&#10;">
            <v:shape id="_x0000_s1041" type="#_x0000_t75" style="position:absolute;width:56229;height:50317;visibility:visible">
              <v:fill o:detectmouseclick="t"/>
              <v:path o:connecttype="none"/>
            </v:shape>
            <v:group id="Group 1093" o:spid="_x0000_s1042" style="position:absolute;top:1377;width:56127;height:47518" coordsize="8839,7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893" o:spid="_x0000_s1043" style="position:absolute;width:883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V7sIA&#10;AADaAAAADwAAAGRycy9kb3ducmV2LnhtbESPQUvDQBSE70L/w/IEL2I3CoYSuy1SCHi0VdoeH9nX&#10;Tdrs27D7TOO/dwXB4zAz3zDL9eR7NVJMXWADj/MCFHETbMfOwOdH/bAAlQTZYh+YDHxTgvVqdrPE&#10;yoYrb2nciVMZwqlCA63IUGmdmpY8pnkYiLN3CtGjZBmdthGvGe57/VQUpfbYcV5ocaBNS81l9+UN&#10;bA9Sv5+f96483lN0dZTDeLbG3N1Ory+ghCb5D/+136yBEn6v5Bu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JXuwgAAANoAAAAPAAAAAAAAAAAAAAAAAJgCAABkcnMvZG93&#10;bnJldi54bWxQSwUGAAAAAAQABAD1AAAAhwMAAAAA&#10;" fillcolor="#dce6f1" stroked="f"/>
              <v:rect id="Rectangle 894" o:spid="_x0000_s1044" style="position:absolute;top:577;width:8839;height: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kB78A&#10;AADaAAAADwAAAGRycy9kb3ducmV2LnhtbERPTWsCMRC9F/ofwhR6KZptQSmrUaSw4LHaUj0OmzG7&#10;upksybhu/705FHp8vO/levSdGiimNrCB12kBirgOtmVn4PurmryDSoJssQtMBn4pwXr1+LDE0oYb&#10;72jYi1M5hFOJBhqRvtQ61Q15TNPQE2fuFKJHyTA6bSPecrjv9FtRzLXHlnNDgz19NFRf9ldvYHeQ&#10;6vM8+3Hz4wtFV0U5DGdrzPPTuFmAEhrlX/zn3loDeWu+km+AX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6QHvwAAANoAAAAPAAAAAAAAAAAAAAAAAJgCAABkcnMvZG93bnJl&#10;di54bWxQSwUGAAAAAAQABAD1AAAAhAMAAAAA&#10;" fillcolor="#dce6f1" stroked="f"/>
              <v:rect id="Rectangle 895" o:spid="_x0000_s1045" style="position:absolute;top:1413;width:883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8BnMIA&#10;AADaAAAADwAAAGRycy9kb3ducmV2LnhtbESPQUsDMRSE7wX/Q3gFL8VmFSx1bVpEWPBoa2l7fGye&#10;2W03L0vy3K7/3giCx2FmvmFWm9F3aqCY2sAG7ucFKOI62Jadgf1HdbcElQTZYheYDHxTgs36ZrLC&#10;0oYrb2nYiVMZwqlEA41IX2qd6oY8pnnoibP3GaJHyTI6bSNeM9x3+qEoFtpjy3mhwZ5eG6ovuy9v&#10;YHuU6v38eHCL04yiq6Ich7M15nY6vjyDEhrlP/zXfrMGnuD3Sr4B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wGcwgAAANoAAAAPAAAAAAAAAAAAAAAAAJgCAABkcnMvZG93&#10;bnJldi54bWxQSwUGAAAAAAQABAD1AAAAhwMAAAAA&#10;" fillcolor="#dce6f1" stroked="f"/>
              <v:rect id="Rectangle 896" o:spid="_x0000_s1046" style="position:absolute;top:1990;width:8839;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vfcEA&#10;AADbAAAADwAAAGRycy9kb3ducmV2LnhtbERPS0sDMRC+C/6HMEIvYrMtWMratIiw0GMf0nocNmN2&#10;62ayJON2/fdGKHibj+85q83oOzVQTG1gA7NpAYq4DrZlZ+D9WD0tQSVBttgFJgM/lGCzvr9bYWnD&#10;lfc0HMSpHMKpRAONSF9qneqGPKZp6Ikz9xmiR8kwOm0jXnO47/S8KBbaY8u5ocGe3hqqvw7f3sD+&#10;LNXu8nxyi49Hiq6Kch4u1pjJw/j6AkpolH/xzb21ef4M/n7JB+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xb33BAAAA2wAAAA8AAAAAAAAAAAAAAAAAmAIAAGRycy9kb3du&#10;cmV2LnhtbFBLBQYAAAAABAAEAPUAAACGAwAAAAA=&#10;" fillcolor="#dce6f1" stroked="f"/>
              <v:rect id="Rectangle 897" o:spid="_x0000_s1047" style="position:absolute;top:2566;width:883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UkcEA&#10;AADbAAAADwAAAGRycy9kb3ducmV2LnhtbERPTUsDMRC9F/wPYYReis2qWGRtWkRY8NhWsR6HzZjd&#10;upksybjd/vtGKPQ2j/c5y/XoOzVQTG1gA/fzAhRxHWzLzsDnR3X3DCoJssUuMBk4UYL16mayxNKG&#10;I29p2IlTOYRTiQYakb7UOtUNeUzz0BNn7idEj5JhdNpGPOZw3+mHolhojy3nhgZ7emuo/t39eQPb&#10;vVSbw9OXW3zPKLoqyn44WGOmt+PrCyihUa7ii/vd5vmP8P9LPkCv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vVJHBAAAA2wAAAA8AAAAAAAAAAAAAAAAAmAIAAGRycy9kb3du&#10;cmV2LnhtbFBLBQYAAAAABAAEAPUAAACGAwAAAAA=&#10;" fillcolor="#dce6f1" stroked="f"/>
              <v:rect id="Rectangle 898" o:spid="_x0000_s1048" style="position:absolute;top:3143;width:883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M5cEA&#10;AADbAAAADwAAAGRycy9kb3ducmV2LnhtbERPTUsDMRC9F/wPYYReis0qWmRtWkRY8NhWsR6HzZjd&#10;upksybjd/vtGKPQ2j/c5y/XoOzVQTG1gA/fzAhRxHWzLzsDnR3X3DCoJssUuMBk4UYL16mayxNKG&#10;I29p2IlTOYRTiQYakb7UOtUNeUzz0BNn7idEj5JhdNpGPOZw3+mHolhojy3nhgZ7emuo/t39eQPb&#10;vVSbw9OXW3zPKLoqyn44WGOmt+PrCyihUa7ii/vd5vmP8P9LPkCv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GzOXBAAAA2wAAAA8AAAAAAAAAAAAAAAAAmAIAAGRycy9kb3du&#10;cmV2LnhtbFBLBQYAAAAABAAEAPUAAACGAwAAAAA=&#10;" fillcolor="#dce6f1" stroked="f"/>
              <v:rect id="Rectangle 899" o:spid="_x0000_s1049" style="position:absolute;top:3720;width:883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pfsEA&#10;AADbAAAADwAAAGRycy9kb3ducmV2LnhtbERPTWsCMRC9F/ofwhS8lJqtoJStUUphwaPaUnscNtPs&#10;2s1kScZ1/fdGKPQ2j/c5y/XoOzVQTG1gA8/TAhRxHWzLzsDnR/X0AioJssUuMBm4UIL16v5uiaUN&#10;Z97RsBencginEg00In2pdaob8pimoSfO3E+IHiXD6LSNeM7hvtOzolhojy3nhgZ7em+o/t2fvIHd&#10;Qartcf7lFt+PFF0V5TAcrTGTh/HtFZTQKP/iP/fG5vlzuP2SD9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aX7BAAAA2wAAAA8AAAAAAAAAAAAAAAAAmAIAAGRycy9kb3du&#10;cmV2LnhtbFBLBQYAAAAABAAEAPUAAACGAwAAAAA=&#10;" fillcolor="#dce6f1" stroked="f"/>
              <v:rect id="Rectangle 900" o:spid="_x0000_s1050" style="position:absolute;top:4297;width:8839;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3CcAA&#10;AADbAAAADwAAAGRycy9kb3ducmV2LnhtbERPTUvDQBC9C/0PywhexG4UDCV2W6QQ8GirtD0O2ekm&#10;bXY27I5p/PeuIHibx/uc5XryvRoppi6wgcd5AYq4CbZjZ+Dzo35YgEqCbLEPTAa+KcF6NbtZYmXD&#10;lbc07sSpHMKpQgOtyFBpnZqWPKZ5GIgzdwrRo2QYnbYRrznc9/qpKErtsePc0OJAm5aay+7LG9ge&#10;pH4/P+9debyn6Oooh/Fsjbm7nV5fQAlN8i/+c7/ZPL+E31/yAX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j3CcAAAADbAAAADwAAAAAAAAAAAAAAAACYAgAAZHJzL2Rvd25y&#10;ZXYueG1sUEsFBgAAAAAEAAQA9QAAAIUDAAAAAA==&#10;" fillcolor="#dce6f1" stroked="f"/>
              <v:rect id="Rectangle 901" o:spid="_x0000_s1051" style="position:absolute;top:4873;width:883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SksEA&#10;AADbAAAADwAAAGRycy9kb3ducmV2LnhtbERPTUsDMRC9F/wPYQpeis0q2MratIiw4NHW0vY4bMbs&#10;tpvJkozb9d8bQfA2j/c5q83oOzVQTG1gA/fzAhRxHWzLzsD+o7p7ApUE2WIXmAx8U4LN+maywtKG&#10;K29p2IlTOYRTiQYakb7UOtUNeUzz0BNn7jNEj5JhdNpGvOZw3+mHolhojy3nhgZ7em2ovuy+vIHt&#10;Uar38+PBLU4ziq6KchzO1pjb6fjyDEpolH/xn/vN5vlL+P0lH6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UUpLBAAAA2wAAAA8AAAAAAAAAAAAAAAAAmAIAAGRycy9kb3du&#10;cmV2LnhtbFBLBQYAAAAABAAEAPUAAACGAwAAAAA=&#10;" fillcolor="#dce6f1" stroked="f"/>
              <v:rect id="Rectangle 902" o:spid="_x0000_s1052" style="position:absolute;top:5450;width:883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7t8MA&#10;AADbAAAADwAAAGRycy9kb3ducmV2LnhtbESPQUvDQBSE70L/w/IKXsRuGrBI2m2RQsCjrWI9PrKv&#10;m9Ts27D7TOO/dwXB4zAz3zCb3eR7NVJMXWADy0UBirgJtmNn4O21vn8ElQTZYh+YDHxTgt12drPB&#10;yoYrH2g8ilMZwqlCA63IUGmdmpY8pkUYiLN3DtGjZBmdthGvGe57XRbFSnvsOC+0ONC+pebz+OUN&#10;HE5Sv1we3t3q446iq6Ocxos15nY+Pa1BCU3yH/5rP1sDZQm/X/IP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87t8MAAADbAAAADwAAAAAAAAAAAAAAAACYAgAAZHJzL2Rv&#10;d25yZXYueG1sUEsFBgAAAAAEAAQA9QAAAIgDAAAAAA==&#10;" fillcolor="#dce6f1" stroked="f"/>
              <v:rect id="Rectangle 903" o:spid="_x0000_s1053" style="position:absolute;top:6027;width:8839;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eLMMA&#10;AADbAAAADwAAAGRycy9kb3ducmV2LnhtbESPQUsDMRSE70L/Q3iCF7FZKxbZNi1FWPBoa2l7fGxe&#10;s1s3L0vy3K7/3giCx2FmvmGW69F3aqCY2sAGHqcFKOI62Jadgf1H9fACKgmyxS4wGfimBOvV5GaJ&#10;pQ1X3tKwE6cyhFOJBhqRvtQ61Q15TNPQE2fvHKJHyTI6bSNeM9x3elYUc+2x5bzQYE+vDdWfuy9v&#10;YHuU6v3yfHDz0z1FV0U5DhdrzN3tuFmAEhrlP/zXfrMGZk/w+yX/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OeLMMAAADbAAAADwAAAAAAAAAAAAAAAACYAgAAZHJzL2Rv&#10;d25yZXYueG1sUEsFBgAAAAAEAAQA9QAAAIgDAAAAAA==&#10;" fillcolor="#dce6f1" stroked="f"/>
              <v:rect id="Rectangle 904" o:spid="_x0000_s1054" style="position:absolute;top:6603;width:883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GWMMA&#10;AADbAAAADwAAAGRycy9kb3ducmV2LnhtbESPQUsDMRSE70L/Q3iCF7FZixbZNi1FWPBoa2l7fGxe&#10;s1s3L0vy3K7/3giCx2FmvmGW69F3aqCY2sAGHqcFKOI62Jadgf1H9fACKgmyxS4wGfimBOvV5GaJ&#10;pQ1X3tKwE6cyhFOJBhqRvtQ61Q15TNPQE2fvHKJHyTI6bSNeM9x3elYUc+2x5bzQYE+vDdWfuy9v&#10;YHuU6v3yfHDz0z1FV0U5DhdrzN3tuFmAEhrlP/zXfrMGZk/w+yX/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oGWMMAAADbAAAADwAAAAAAAAAAAAAAAACYAgAAZHJzL2Rv&#10;d25yZXYueG1sUEsFBgAAAAAEAAQA9QAAAIgDAAAAAA==&#10;" fillcolor="#dce6f1" stroked="f"/>
              <v:rect id="Rectangle 905" o:spid="_x0000_s1055" style="position:absolute;top:7180;width:883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jw8MA&#10;AADbAAAADwAAAGRycy9kb3ducmV2LnhtbESPQWsCMRSE7wX/Q3iFXkrNVlDK1ihFWPCotmiPj80z&#10;u7p5WZLXdfvvm0Khx2FmvmGW69F3aqCY2sAGnqcFKOI62JadgY/36ukFVBJki11gMvBNCdaryd0S&#10;SxtuvKfhIE5lCKcSDTQifal1qhvymKahJ87eOUSPkmV02ka8Zbjv9KwoFtpjy3mhwZ42DdXXw5c3&#10;sD9JtbvMj27x+UjRVVFOw8Ua83A/vr2CEhrlP/zX3loDszn8fs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jw8MAAADbAAAADwAAAAAAAAAAAAAAAACYAgAAZHJzL2Rv&#10;d25yZXYueG1sUEsFBgAAAAAEAAQA9QAAAIgDAAAAAA==&#10;" fillcolor="#dce6f1" stroked="f"/>
              <v:rect id="Rectangle 906" o:spid="_x0000_s1056" style="position:absolute;left:2921;top:72;width:39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1E2F56" w:rsidRDefault="001E2F56" w:rsidP="00543BA7">
                      <w:r>
                        <w:rPr>
                          <w:color w:val="000000"/>
                          <w:sz w:val="16"/>
                          <w:szCs w:val="16"/>
                        </w:rPr>
                        <w:t>Alpha</w:t>
                      </w:r>
                    </w:p>
                  </w:txbxContent>
                </v:textbox>
              </v:rect>
              <v:rect id="Rectangle 907" o:spid="_x0000_s1057" style="position:absolute;left:2503;top:360;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1E2F56" w:rsidRDefault="001E2F56" w:rsidP="00543BA7">
                      <w:r>
                        <w:rPr>
                          <w:color w:val="000000"/>
                          <w:sz w:val="16"/>
                          <w:szCs w:val="16"/>
                        </w:rPr>
                        <w:t>0.1</w:t>
                      </w:r>
                    </w:p>
                  </w:txbxContent>
                </v:textbox>
              </v:rect>
              <v:rect id="Rectangle 908" o:spid="_x0000_s1058" style="position:absolute;left:3523;top:360;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1E2F56" w:rsidRDefault="001E2F56" w:rsidP="00543BA7">
                      <w:r>
                        <w:rPr>
                          <w:color w:val="000000"/>
                          <w:sz w:val="16"/>
                          <w:szCs w:val="16"/>
                        </w:rPr>
                        <w:t>0.2</w:t>
                      </w:r>
                    </w:p>
                  </w:txbxContent>
                </v:textbox>
              </v:rect>
              <v:rect id="Rectangle 909" o:spid="_x0000_s1059" style="position:absolute;left:4559;top:360;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1E2F56" w:rsidRDefault="001E2F56" w:rsidP="00543BA7">
                      <w:r>
                        <w:rPr>
                          <w:color w:val="000000"/>
                          <w:sz w:val="16"/>
                          <w:szCs w:val="16"/>
                        </w:rPr>
                        <w:t>0.3</w:t>
                      </w:r>
                    </w:p>
                  </w:txbxContent>
                </v:textbox>
              </v:rect>
              <v:rect id="Rectangle 910" o:spid="_x0000_s1060" style="position:absolute;left:5625;top:360;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1E2F56" w:rsidRDefault="001E2F56" w:rsidP="00543BA7">
                      <w:r>
                        <w:rPr>
                          <w:color w:val="000000"/>
                          <w:sz w:val="16"/>
                          <w:szCs w:val="16"/>
                        </w:rPr>
                        <w:t>0.4</w:t>
                      </w:r>
                    </w:p>
                  </w:txbxContent>
                </v:textbox>
              </v:rect>
              <v:rect id="Rectangle 911" o:spid="_x0000_s1061" style="position:absolute;left:6707;top:360;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1E2F56" w:rsidRDefault="001E2F56" w:rsidP="00543BA7">
                      <w:r>
                        <w:rPr>
                          <w:color w:val="000000"/>
                          <w:sz w:val="16"/>
                          <w:szCs w:val="16"/>
                        </w:rPr>
                        <w:t>0.5</w:t>
                      </w:r>
                    </w:p>
                  </w:txbxContent>
                </v:textbox>
              </v:rect>
              <v:rect id="Rectangle 912" o:spid="_x0000_s1062" style="position:absolute;left:7897;top:360;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1E2F56" w:rsidRDefault="001E2F56" w:rsidP="00543BA7">
                      <w:r>
                        <w:rPr>
                          <w:color w:val="000000"/>
                          <w:sz w:val="16"/>
                          <w:szCs w:val="16"/>
                        </w:rPr>
                        <w:t>0.6</w:t>
                      </w:r>
                    </w:p>
                  </w:txbxContent>
                </v:textbox>
              </v:rect>
              <v:rect id="Rectangle 913" o:spid="_x0000_s1063" style="position:absolute;left:46;top:937;width:732;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1E2F56" w:rsidRDefault="001E2F56" w:rsidP="00543BA7">
                      <w:r>
                        <w:rPr>
                          <w:rFonts w:ascii="Small Fonts" w:hAnsi="Small Fonts" w:cs="Small Fonts"/>
                          <w:color w:val="000000"/>
                          <w:sz w:val="14"/>
                          <w:szCs w:val="14"/>
                        </w:rPr>
                        <w:t>Bank Name</w:t>
                      </w:r>
                    </w:p>
                  </w:txbxContent>
                </v:textbox>
              </v:rect>
              <v:rect id="Rectangle 914" o:spid="_x0000_s1064" style="position:absolute;left:1051;top:937;width:833;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Tier 1 Capital</w:t>
                      </w:r>
                    </w:p>
                  </w:txbxContent>
                </v:textbox>
              </v:rect>
              <v:rect id="Rectangle 915" o:spid="_x0000_s1065" style="position:absolute;left:1993;top:937;width:28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EVC</w:t>
                      </w:r>
                    </w:p>
                  </w:txbxContent>
                </v:textbox>
              </v:rect>
              <v:rect id="Rectangle 916" o:spid="_x0000_s1066" style="position:absolute;left:2503;top:908;width:234;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1E2F56" w:rsidRDefault="001E2F56" w:rsidP="00543BA7">
                      <w:r>
                        <w:rPr>
                          <w:rFonts w:ascii="Small Fonts" w:hAnsi="Small Fonts" w:cs="Small Fonts"/>
                          <w:color w:val="000000"/>
                          <w:sz w:val="14"/>
                          <w:szCs w:val="14"/>
                        </w:rPr>
                        <w:t xml:space="preserve">Tax       </w:t>
                      </w:r>
                    </w:p>
                  </w:txbxContent>
                </v:textbox>
              </v:rect>
              <v:rect id="Rectangle 917" o:spid="_x0000_s1067" style="position:absolute;left:2998;top:735;width:273;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 xml:space="preserve"> Tax </w:t>
                      </w:r>
                    </w:p>
                  </w:txbxContent>
                </v:textbox>
              </v:rect>
              <v:rect id="Rectangle 918" o:spid="_x0000_s1068" style="position:absolute;left:3044;top:908;width:14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1E2F56" w:rsidRDefault="001E2F56" w:rsidP="00543BA7">
                      <w:r>
                        <w:rPr>
                          <w:rFonts w:ascii="Small Fonts" w:hAnsi="Small Fonts" w:cs="Small Fonts"/>
                          <w:color w:val="000000"/>
                          <w:sz w:val="14"/>
                          <w:szCs w:val="14"/>
                        </w:rPr>
                        <w:t>$s</w:t>
                      </w:r>
                    </w:p>
                  </w:txbxContent>
                </v:textbox>
              </v:rect>
              <v:rect id="Rectangle 919" o:spid="_x0000_s1069" style="position:absolute;left:3616;top:735;width:39;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 xml:space="preserve">       </w:t>
                      </w:r>
                    </w:p>
                  </w:txbxContent>
                </v:textbox>
              </v:rect>
              <v:rect id="Rectangle 920" o:spid="_x0000_s1070" style="position:absolute;left:3508;top:908;width:234;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1E2F56" w:rsidRPr="00941552" w:rsidRDefault="001E2F56" w:rsidP="00543BA7">
                      <w:pPr>
                        <w:rPr>
                          <w:color w:val="FF0000"/>
                        </w:rPr>
                      </w:pPr>
                      <w:r w:rsidRPr="00941552">
                        <w:rPr>
                          <w:rFonts w:ascii="Small Fonts" w:hAnsi="Small Fonts" w:cs="Small Fonts"/>
                          <w:color w:val="FF0000"/>
                          <w:sz w:val="14"/>
                          <w:szCs w:val="14"/>
                        </w:rPr>
                        <w:t>Tax</w:t>
                      </w:r>
                    </w:p>
                  </w:txbxContent>
                </v:textbox>
              </v:rect>
              <v:rect id="Rectangle 921" o:spid="_x0000_s1071" style="position:absolute;left:4111;top:735;width:39;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1E2F56" w:rsidRDefault="001E2F56" w:rsidP="00543BA7">
                      <w:r>
                        <w:rPr>
                          <w:rFonts w:ascii="Small Fonts" w:hAnsi="Small Fonts" w:cs="Small Fonts"/>
                          <w:color w:val="000000"/>
                          <w:sz w:val="14"/>
                          <w:szCs w:val="14"/>
                        </w:rPr>
                        <w:t xml:space="preserve">       </w:t>
                      </w:r>
                    </w:p>
                  </w:txbxContent>
                </v:textbox>
              </v:rect>
              <v:rect id="Rectangle 922" o:spid="_x0000_s1072" style="position:absolute;left:3910;top:908;width:42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1E2F56" w:rsidRDefault="001E2F56" w:rsidP="00543BA7">
                      <w:r w:rsidRPr="00941552">
                        <w:rPr>
                          <w:rFonts w:ascii="Small Fonts" w:hAnsi="Small Fonts" w:cs="Small Fonts"/>
                          <w:color w:val="FF0000"/>
                          <w:sz w:val="14"/>
                          <w:szCs w:val="14"/>
                        </w:rPr>
                        <w:t>Tax</w:t>
                      </w:r>
                      <w:r>
                        <w:rPr>
                          <w:rFonts w:ascii="Small Fonts" w:hAnsi="Small Fonts" w:cs="Small Fonts"/>
                          <w:color w:val="000000"/>
                          <w:sz w:val="14"/>
                          <w:szCs w:val="14"/>
                        </w:rPr>
                        <w:t xml:space="preserve"> $s</w:t>
                      </w:r>
                    </w:p>
                  </w:txbxContent>
                </v:textbox>
              </v:rect>
              <v:rect id="Rectangle 923" o:spid="_x0000_s1073" style="position:absolute;left:4420;top:908;width:545;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1E2F56" w:rsidRDefault="001E2F56" w:rsidP="00543BA7">
                      <w:r>
                        <w:rPr>
                          <w:rFonts w:ascii="Small Fonts" w:hAnsi="Small Fonts" w:cs="Small Fonts"/>
                          <w:color w:val="000000"/>
                          <w:sz w:val="14"/>
                          <w:szCs w:val="14"/>
                        </w:rPr>
                        <w:t xml:space="preserve">        Tax    </w:t>
                      </w:r>
                    </w:p>
                  </w:txbxContent>
                </v:textbox>
              </v:rect>
              <v:rect id="Rectangle 924" o:spid="_x0000_s1074" style="position:absolute;left:5084;top:735;width:234;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 xml:space="preserve">Tax </w:t>
                      </w:r>
                    </w:p>
                  </w:txbxContent>
                </v:textbox>
              </v:rect>
              <v:rect id="Rectangle 925" o:spid="_x0000_s1075" style="position:absolute;left:5115;top:908;width:14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1E2F56" w:rsidRDefault="001E2F56" w:rsidP="00543BA7">
                      <w:r>
                        <w:rPr>
                          <w:rFonts w:ascii="Small Fonts" w:hAnsi="Small Fonts" w:cs="Small Fonts"/>
                          <w:color w:val="000000"/>
                          <w:sz w:val="14"/>
                          <w:szCs w:val="14"/>
                        </w:rPr>
                        <w:t>$s</w:t>
                      </w:r>
                    </w:p>
                  </w:txbxContent>
                </v:textbox>
              </v:rect>
              <v:rect id="Rectangle 926" o:spid="_x0000_s1076" style="position:absolute;left:5625;top:908;width:234;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 xml:space="preserve">Tax       </w:t>
                      </w:r>
                    </w:p>
                  </w:txbxContent>
                </v:textbox>
              </v:rect>
              <v:rect id="Rectangle 927" o:spid="_x0000_s1077" style="position:absolute;left:6166;top:735;width:234;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1E2F56" w:rsidRDefault="001E2F56" w:rsidP="00543BA7">
                      <w:r>
                        <w:rPr>
                          <w:rFonts w:ascii="Small Fonts" w:hAnsi="Small Fonts" w:cs="Small Fonts"/>
                          <w:color w:val="000000"/>
                          <w:sz w:val="14"/>
                          <w:szCs w:val="14"/>
                        </w:rPr>
                        <w:t xml:space="preserve">Tax </w:t>
                      </w:r>
                    </w:p>
                  </w:txbxContent>
                </v:textbox>
              </v:rect>
              <v:rect id="Rectangle 928" o:spid="_x0000_s1078" style="position:absolute;left:6197;top:908;width:14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$s</w:t>
                      </w:r>
                    </w:p>
                  </w:txbxContent>
                </v:textbox>
              </v:rect>
              <v:rect id="Rectangle 929" o:spid="_x0000_s1079" style="position:absolute;left:6691;top:908;width:234;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1E2F56" w:rsidRDefault="001E2F56" w:rsidP="00543BA7">
                      <w:r>
                        <w:rPr>
                          <w:rFonts w:ascii="Small Fonts" w:hAnsi="Small Fonts" w:cs="Small Fonts"/>
                          <w:color w:val="000000"/>
                          <w:sz w:val="14"/>
                          <w:szCs w:val="14"/>
                        </w:rPr>
                        <w:t xml:space="preserve">Tax       </w:t>
                      </w:r>
                    </w:p>
                  </w:txbxContent>
                </v:textbox>
              </v:rect>
              <v:rect id="Rectangle 930" o:spid="_x0000_s1080" style="position:absolute;left:7201;top:908;width:42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1E2F56" w:rsidRDefault="001E2F56" w:rsidP="00543BA7">
                      <w:r>
                        <w:rPr>
                          <w:rFonts w:ascii="Small Fonts" w:hAnsi="Small Fonts" w:cs="Small Fonts"/>
                          <w:color w:val="000000"/>
                          <w:sz w:val="14"/>
                          <w:szCs w:val="14"/>
                        </w:rPr>
                        <w:t>Tax $s</w:t>
                      </w:r>
                    </w:p>
                  </w:txbxContent>
                </v:textbox>
              </v:rect>
              <v:rect id="Rectangle 931" o:spid="_x0000_s1081" style="position:absolute;left:7989;top:735;width:39;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 xml:space="preserve">        </w:t>
                      </w:r>
                    </w:p>
                  </w:txbxContent>
                </v:textbox>
              </v:rect>
              <v:rect id="Rectangle 932" o:spid="_x0000_s1082" style="position:absolute;left:7881;top:908;width:234;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 xml:space="preserve">Tax       </w:t>
                      </w:r>
                    </w:p>
                  </w:txbxContent>
                </v:textbox>
              </v:rect>
              <v:rect id="Rectangle 933" o:spid="_x0000_s1083" style="position:absolute;left:8329;top:908;width:42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Tax $s</w:t>
                      </w:r>
                    </w:p>
                  </w:txbxContent>
                </v:textbox>
              </v:rect>
              <v:rect id="Rectangle 934" o:spid="_x0000_s1084" style="position:absolute;left:46;top:1226;width:537;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1E2F56" w:rsidRDefault="001E2F56" w:rsidP="00543BA7">
                      <w:r>
                        <w:rPr>
                          <w:rFonts w:ascii="Small Fonts" w:hAnsi="Small Fonts" w:cs="Small Fonts"/>
                          <w:color w:val="000000"/>
                          <w:sz w:val="14"/>
                          <w:szCs w:val="14"/>
                        </w:rPr>
                        <w:t>Barclays</w:t>
                      </w:r>
                    </w:p>
                  </w:txbxContent>
                </v:textbox>
              </v:rect>
              <v:rect id="Rectangle 935" o:spid="_x0000_s1085" style="position:absolute;left:1453;top:1211;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1E2F56" w:rsidRDefault="001E2F56" w:rsidP="00543BA7">
                      <w:r>
                        <w:rPr>
                          <w:rFonts w:ascii="Calibri" w:hAnsi="Calibri" w:cs="Calibri"/>
                          <w:color w:val="000000"/>
                          <w:sz w:val="16"/>
                          <w:szCs w:val="16"/>
                        </w:rPr>
                        <w:t>77.56</w:t>
                      </w:r>
                    </w:p>
                  </w:txbxContent>
                </v:textbox>
              </v:rect>
              <v:rect id="Rectangle 936" o:spid="_x0000_s1086" style="position:absolute;left:1993;top:121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0.43</w:t>
                      </w:r>
                    </w:p>
                  </w:txbxContent>
                </v:textbox>
              </v:rect>
              <v:rect id="Rectangle 937" o:spid="_x0000_s1087" style="position:absolute;left:2473;top:119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1E2F56" w:rsidRDefault="001E2F56" w:rsidP="00543BA7">
                      <w:r>
                        <w:rPr>
                          <w:color w:val="000000"/>
                          <w:sz w:val="16"/>
                          <w:szCs w:val="16"/>
                        </w:rPr>
                        <w:t>4.3%</w:t>
                      </w:r>
                    </w:p>
                  </w:txbxContent>
                </v:textbox>
              </v:rect>
              <v:rect id="Rectangle 938" o:spid="_x0000_s1088" style="position:absolute;left:3029;top:121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3.35</w:t>
                      </w:r>
                    </w:p>
                  </w:txbxContent>
                </v:textbox>
              </v:rect>
              <v:rect id="Rectangle 939" o:spid="_x0000_s1089" style="position:absolute;left:3462;top:119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1E2F56" w:rsidRPr="00941552" w:rsidRDefault="001E2F56" w:rsidP="00543BA7">
                      <w:pPr>
                        <w:rPr>
                          <w:color w:val="FF0000"/>
                        </w:rPr>
                      </w:pPr>
                      <w:r w:rsidRPr="00941552">
                        <w:rPr>
                          <w:color w:val="FF0000"/>
                          <w:sz w:val="16"/>
                          <w:szCs w:val="16"/>
                        </w:rPr>
                        <w:t>8.6%</w:t>
                      </w:r>
                    </w:p>
                  </w:txbxContent>
                </v:textbox>
              </v:rect>
              <v:rect id="Rectangle 940" o:spid="_x0000_s1090" style="position:absolute;left:4018;top:121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1E2F56" w:rsidRDefault="001E2F56" w:rsidP="00543BA7">
                      <w:r w:rsidRPr="00941552">
                        <w:rPr>
                          <w:rFonts w:ascii="Calibri" w:hAnsi="Calibri" w:cs="Calibri"/>
                          <w:color w:val="FF0000"/>
                          <w:sz w:val="16"/>
                          <w:szCs w:val="16"/>
                        </w:rPr>
                        <w:t>6</w:t>
                      </w:r>
                      <w:r>
                        <w:rPr>
                          <w:rFonts w:ascii="Calibri" w:hAnsi="Calibri" w:cs="Calibri"/>
                          <w:color w:val="000000"/>
                          <w:sz w:val="16"/>
                          <w:szCs w:val="16"/>
                        </w:rPr>
                        <w:t>.</w:t>
                      </w:r>
                      <w:r w:rsidRPr="00941552">
                        <w:rPr>
                          <w:rFonts w:ascii="Calibri" w:hAnsi="Calibri" w:cs="Calibri"/>
                          <w:color w:val="FF0000"/>
                          <w:sz w:val="16"/>
                          <w:szCs w:val="16"/>
                        </w:rPr>
                        <w:t>69</w:t>
                      </w:r>
                    </w:p>
                  </w:txbxContent>
                </v:textbox>
              </v:rect>
              <v:rect id="Rectangle 941" o:spid="_x0000_s1091" style="position:absolute;left:4451;top:1197;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1E2F56" w:rsidRDefault="001E2F56" w:rsidP="00543BA7">
                      <w:r>
                        <w:rPr>
                          <w:color w:val="000000"/>
                          <w:sz w:val="16"/>
                          <w:szCs w:val="16"/>
                        </w:rPr>
                        <w:t>12.9%</w:t>
                      </w:r>
                    </w:p>
                  </w:txbxContent>
                </v:textbox>
              </v:rect>
              <v:rect id="Rectangle 942" o:spid="_x0000_s1092" style="position:absolute;left:4991;top:1211;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1E2F56" w:rsidRDefault="001E2F56" w:rsidP="00543BA7">
                      <w:r>
                        <w:rPr>
                          <w:rFonts w:ascii="Calibri" w:hAnsi="Calibri" w:cs="Calibri"/>
                          <w:color w:val="000000"/>
                          <w:sz w:val="16"/>
                          <w:szCs w:val="16"/>
                        </w:rPr>
                        <w:t>10.04</w:t>
                      </w:r>
                    </w:p>
                  </w:txbxContent>
                </v:textbox>
              </v:rect>
              <v:rect id="Rectangle 943" o:spid="_x0000_s1093" style="position:absolute;left:5532;top:1197;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1E2F56" w:rsidRDefault="001E2F56" w:rsidP="00543BA7">
                      <w:r>
                        <w:rPr>
                          <w:color w:val="000000"/>
                          <w:sz w:val="16"/>
                          <w:szCs w:val="16"/>
                        </w:rPr>
                        <w:t>17.3%</w:t>
                      </w:r>
                    </w:p>
                  </w:txbxContent>
                </v:textbox>
              </v:rect>
              <v:rect id="Rectangle 944" o:spid="_x0000_s1094" style="position:absolute;left:6073;top:1211;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1E2F56" w:rsidRDefault="001E2F56" w:rsidP="00543BA7">
                      <w:r>
                        <w:rPr>
                          <w:rFonts w:ascii="Calibri" w:hAnsi="Calibri" w:cs="Calibri"/>
                          <w:color w:val="000000"/>
                          <w:sz w:val="16"/>
                          <w:szCs w:val="16"/>
                        </w:rPr>
                        <w:t>13.38</w:t>
                      </w:r>
                    </w:p>
                  </w:txbxContent>
                </v:textbox>
              </v:rect>
              <v:rect id="Rectangle 945" o:spid="_x0000_s1095" style="position:absolute;left:6598;top:1197;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1E2F56" w:rsidRDefault="001E2F56" w:rsidP="00543BA7">
                      <w:r>
                        <w:rPr>
                          <w:color w:val="000000"/>
                          <w:sz w:val="16"/>
                          <w:szCs w:val="16"/>
                        </w:rPr>
                        <w:t>21.6%</w:t>
                      </w:r>
                    </w:p>
                  </w:txbxContent>
                </v:textbox>
              </v:rect>
              <v:rect id="Rectangle 946" o:spid="_x0000_s1096" style="position:absolute;left:7278;top:1211;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1E2F56" w:rsidRDefault="001E2F56" w:rsidP="00543BA7">
                      <w:r>
                        <w:rPr>
                          <w:rFonts w:ascii="Calibri" w:hAnsi="Calibri" w:cs="Calibri"/>
                          <w:color w:val="000000"/>
                          <w:sz w:val="16"/>
                          <w:szCs w:val="16"/>
                        </w:rPr>
                        <w:t>16.73</w:t>
                      </w:r>
                    </w:p>
                  </w:txbxContent>
                </v:textbox>
              </v:rect>
              <v:rect id="Rectangle 947" o:spid="_x0000_s1097" style="position:absolute;left:7788;top:1211;width:399;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1E2F56" w:rsidRDefault="001E2F56" w:rsidP="00543BA7">
                      <w:r>
                        <w:rPr>
                          <w:rFonts w:ascii="Calibri" w:hAnsi="Calibri" w:cs="Calibri"/>
                          <w:color w:val="000000"/>
                          <w:sz w:val="16"/>
                          <w:szCs w:val="16"/>
                        </w:rPr>
                        <w:t>25.9%</w:t>
                      </w:r>
                    </w:p>
                  </w:txbxContent>
                </v:textbox>
              </v:rect>
              <v:rect id="Rectangle 948" o:spid="_x0000_s1098" style="position:absolute;left:8376;top:1211;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1E2F56" w:rsidRDefault="001E2F56" w:rsidP="00543BA7">
                      <w:r>
                        <w:rPr>
                          <w:rFonts w:ascii="Calibri" w:hAnsi="Calibri" w:cs="Calibri"/>
                          <w:color w:val="000000"/>
                          <w:sz w:val="16"/>
                          <w:szCs w:val="16"/>
                        </w:rPr>
                        <w:t>20.08</w:t>
                      </w:r>
                    </w:p>
                  </w:txbxContent>
                </v:textbox>
              </v:rect>
              <v:rect id="Rectangle 949" o:spid="_x0000_s1099" style="position:absolute;left:46;top:1514;width:639;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1E2F56" w:rsidRDefault="001E2F56" w:rsidP="00543BA7">
                      <w:r>
                        <w:rPr>
                          <w:rFonts w:ascii="Small Fonts" w:hAnsi="Small Fonts" w:cs="Small Fonts"/>
                          <w:color w:val="000000"/>
                          <w:sz w:val="14"/>
                          <w:szCs w:val="14"/>
                        </w:rPr>
                        <w:t>JPMorgan</w:t>
                      </w:r>
                    </w:p>
                  </w:txbxContent>
                </v:textbox>
              </v:rect>
              <v:rect id="Rectangle 950" o:spid="_x0000_s1100" style="position:absolute;left:1453;top:1499;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1E2F56" w:rsidRDefault="001E2F56" w:rsidP="00543BA7">
                      <w:r>
                        <w:rPr>
                          <w:rFonts w:ascii="Calibri" w:hAnsi="Calibri" w:cs="Calibri"/>
                          <w:color w:val="000000"/>
                          <w:sz w:val="16"/>
                          <w:szCs w:val="16"/>
                        </w:rPr>
                        <w:t>96.37</w:t>
                      </w:r>
                    </w:p>
                  </w:txbxContent>
                </v:textbox>
              </v:rect>
              <v:rect id="Rectangle 951" o:spid="_x0000_s1101" style="position:absolute;left:1993;top:1499;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0.39</w:t>
                      </w:r>
                    </w:p>
                  </w:txbxContent>
                </v:textbox>
              </v:rect>
              <v:rect id="Rectangle 952" o:spid="_x0000_s1102" style="position:absolute;left:2473;top:1485;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1E2F56" w:rsidRDefault="001E2F56" w:rsidP="00543BA7">
                      <w:r>
                        <w:rPr>
                          <w:color w:val="000000"/>
                          <w:sz w:val="16"/>
                          <w:szCs w:val="16"/>
                        </w:rPr>
                        <w:t>3.9%</w:t>
                      </w:r>
                    </w:p>
                  </w:txbxContent>
                </v:textbox>
              </v:rect>
              <v:rect id="Rectangle 953" o:spid="_x0000_s1103" style="position:absolute;left:3029;top:1499;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3.77</w:t>
                      </w:r>
                    </w:p>
                  </w:txbxContent>
                </v:textbox>
              </v:rect>
              <v:rect id="Rectangle 954" o:spid="_x0000_s1104" style="position:absolute;left:3462;top:1485;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1E2F56" w:rsidRPr="00941552" w:rsidRDefault="001E2F56" w:rsidP="00543BA7">
                      <w:pPr>
                        <w:rPr>
                          <w:color w:val="FF0000"/>
                        </w:rPr>
                      </w:pPr>
                      <w:r w:rsidRPr="00941552">
                        <w:rPr>
                          <w:color w:val="FF0000"/>
                          <w:sz w:val="16"/>
                          <w:szCs w:val="16"/>
                        </w:rPr>
                        <w:t>7.8%</w:t>
                      </w:r>
                    </w:p>
                  </w:txbxContent>
                </v:textbox>
              </v:rect>
              <v:rect id="Rectangle 955" o:spid="_x0000_s1105" style="position:absolute;left:4018;top:1499;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1E2F56" w:rsidRPr="00941552" w:rsidRDefault="001E2F56" w:rsidP="00543BA7">
                      <w:pPr>
                        <w:rPr>
                          <w:color w:val="FF0000"/>
                        </w:rPr>
                      </w:pPr>
                      <w:r w:rsidRPr="00941552">
                        <w:rPr>
                          <w:rFonts w:ascii="Calibri" w:hAnsi="Calibri" w:cs="Calibri"/>
                          <w:color w:val="FF0000"/>
                          <w:sz w:val="16"/>
                          <w:szCs w:val="16"/>
                        </w:rPr>
                        <w:t>7.54</w:t>
                      </w:r>
                    </w:p>
                  </w:txbxContent>
                </v:textbox>
              </v:rect>
              <v:rect id="Rectangle 956" o:spid="_x0000_s1106" style="position:absolute;left:4451;top:1485;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1E2F56" w:rsidRDefault="001E2F56" w:rsidP="00543BA7">
                      <w:r>
                        <w:rPr>
                          <w:color w:val="000000"/>
                          <w:sz w:val="16"/>
                          <w:szCs w:val="16"/>
                        </w:rPr>
                        <w:t>11.7%</w:t>
                      </w:r>
                    </w:p>
                  </w:txbxContent>
                </v:textbox>
              </v:rect>
              <v:rect id="Rectangle 957" o:spid="_x0000_s1107" style="position:absolute;left:4991;top:1499;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11.31</w:t>
                      </w:r>
                    </w:p>
                  </w:txbxContent>
                </v:textbox>
              </v:rect>
              <v:rect id="Rectangle 958" o:spid="_x0000_s1108" style="position:absolute;left:5532;top:1485;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1E2F56" w:rsidRDefault="001E2F56" w:rsidP="00543BA7">
                      <w:r>
                        <w:rPr>
                          <w:color w:val="000000"/>
                          <w:sz w:val="16"/>
                          <w:szCs w:val="16"/>
                        </w:rPr>
                        <w:t>15.6%</w:t>
                      </w:r>
                    </w:p>
                  </w:txbxContent>
                </v:textbox>
              </v:rect>
              <v:rect id="Rectangle 959" o:spid="_x0000_s1109" style="position:absolute;left:6073;top:1499;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15.08</w:t>
                      </w:r>
                    </w:p>
                  </w:txbxContent>
                </v:textbox>
              </v:rect>
              <v:rect id="Rectangle 960" o:spid="_x0000_s1110" style="position:absolute;left:6598;top:1485;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1E2F56" w:rsidRDefault="001E2F56" w:rsidP="00543BA7">
                      <w:r>
                        <w:rPr>
                          <w:color w:val="000000"/>
                          <w:sz w:val="16"/>
                          <w:szCs w:val="16"/>
                        </w:rPr>
                        <w:t>19.6%</w:t>
                      </w:r>
                    </w:p>
                  </w:txbxContent>
                </v:textbox>
              </v:rect>
              <v:rect id="Rectangle 961" o:spid="_x0000_s1111" style="position:absolute;left:7278;top:1499;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18.85</w:t>
                      </w:r>
                    </w:p>
                  </w:txbxContent>
                </v:textbox>
              </v:rect>
              <v:rect id="Rectangle 962" o:spid="_x0000_s1112" style="position:absolute;left:7788;top:1499;width:399;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23.5%</w:t>
                      </w:r>
                    </w:p>
                  </w:txbxContent>
                </v:textbox>
              </v:rect>
              <v:rect id="Rectangle 963" o:spid="_x0000_s1113" style="position:absolute;left:8376;top:1499;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22.62</w:t>
                      </w:r>
                    </w:p>
                  </w:txbxContent>
                </v:textbox>
              </v:rect>
              <v:rect id="Rectangle 964" o:spid="_x0000_s1114" style="position:absolute;left:46;top:1802;width:389;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HSBC</w:t>
                      </w:r>
                    </w:p>
                  </w:txbxContent>
                </v:textbox>
              </v:rect>
              <v:rect id="Rectangle 965" o:spid="_x0000_s1115" style="position:absolute;left:1453;top:1788;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1E2F56" w:rsidRDefault="001E2F56" w:rsidP="00543BA7">
                      <w:r>
                        <w:rPr>
                          <w:rFonts w:ascii="Calibri" w:hAnsi="Calibri" w:cs="Calibri"/>
                          <w:color w:val="000000"/>
                          <w:sz w:val="16"/>
                          <w:szCs w:val="16"/>
                        </w:rPr>
                        <w:t>35.48</w:t>
                      </w:r>
                    </w:p>
                  </w:txbxContent>
                </v:textbox>
              </v:rect>
              <v:rect id="Rectangle 966" o:spid="_x0000_s1116" style="position:absolute;left:1993;top:178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0.39</w:t>
                      </w:r>
                    </w:p>
                  </w:txbxContent>
                </v:textbox>
              </v:rect>
              <v:rect id="Rectangle 967" o:spid="_x0000_s1117" style="position:absolute;left:2473;top:1773;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1E2F56" w:rsidRDefault="001E2F56" w:rsidP="00543BA7">
                      <w:r>
                        <w:rPr>
                          <w:color w:val="000000"/>
                          <w:sz w:val="16"/>
                          <w:szCs w:val="16"/>
                        </w:rPr>
                        <w:t>3.9%</w:t>
                      </w:r>
                    </w:p>
                  </w:txbxContent>
                </v:textbox>
              </v:rect>
              <v:rect id="Rectangle 968" o:spid="_x0000_s1118" style="position:absolute;left:3029;top:178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1.38</w:t>
                      </w:r>
                    </w:p>
                  </w:txbxContent>
                </v:textbox>
              </v:rect>
              <v:rect id="Rectangle 969" o:spid="_x0000_s1119" style="position:absolute;left:3462;top:1773;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1E2F56" w:rsidRPr="00941552" w:rsidRDefault="001E2F56" w:rsidP="00543BA7">
                      <w:pPr>
                        <w:rPr>
                          <w:color w:val="FF0000"/>
                        </w:rPr>
                      </w:pPr>
                      <w:r w:rsidRPr="00941552">
                        <w:rPr>
                          <w:color w:val="FF0000"/>
                          <w:sz w:val="16"/>
                          <w:szCs w:val="16"/>
                        </w:rPr>
                        <w:t>7.8%</w:t>
                      </w:r>
                    </w:p>
                  </w:txbxContent>
                </v:textbox>
              </v:rect>
              <v:rect id="Rectangle 970" o:spid="_x0000_s1120" style="position:absolute;left:4018;top:178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1E2F56" w:rsidRPr="00941552" w:rsidRDefault="001E2F56" w:rsidP="00543BA7">
                      <w:pPr>
                        <w:rPr>
                          <w:color w:val="FF0000"/>
                        </w:rPr>
                      </w:pPr>
                      <w:r w:rsidRPr="00941552">
                        <w:rPr>
                          <w:rFonts w:ascii="Calibri" w:hAnsi="Calibri" w:cs="Calibri"/>
                          <w:color w:val="FF0000"/>
                          <w:sz w:val="16"/>
                          <w:szCs w:val="16"/>
                        </w:rPr>
                        <w:t>2.75</w:t>
                      </w:r>
                    </w:p>
                  </w:txbxContent>
                </v:textbox>
              </v:rect>
              <v:rect id="Rectangle 971" o:spid="_x0000_s1121" style="position:absolute;left:4451;top:1773;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1E2F56" w:rsidRDefault="001E2F56" w:rsidP="00543BA7">
                      <w:r>
                        <w:rPr>
                          <w:color w:val="000000"/>
                          <w:sz w:val="16"/>
                          <w:szCs w:val="16"/>
                        </w:rPr>
                        <w:t>11.6%</w:t>
                      </w:r>
                    </w:p>
                  </w:txbxContent>
                </v:textbox>
              </v:rect>
              <v:rect id="Rectangle 972" o:spid="_x0000_s1122" style="position:absolute;left:5084;top:178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4.13</w:t>
                      </w:r>
                    </w:p>
                  </w:txbxContent>
                </v:textbox>
              </v:rect>
              <v:rect id="Rectangle 973" o:spid="_x0000_s1123" style="position:absolute;left:5532;top:1773;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1E2F56" w:rsidRDefault="001E2F56" w:rsidP="00543BA7">
                      <w:r>
                        <w:rPr>
                          <w:color w:val="000000"/>
                          <w:sz w:val="16"/>
                          <w:szCs w:val="16"/>
                        </w:rPr>
                        <w:t>15.5%</w:t>
                      </w:r>
                    </w:p>
                  </w:txbxContent>
                </v:textbox>
              </v:rect>
              <v:rect id="Rectangle 974" o:spid="_x0000_s1124" style="position:absolute;left:6166;top:178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5.51</w:t>
                      </w:r>
                    </w:p>
                  </w:txbxContent>
                </v:textbox>
              </v:rect>
              <v:rect id="Rectangle 975" o:spid="_x0000_s1125" style="position:absolute;left:6598;top:1773;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1E2F56" w:rsidRDefault="001E2F56" w:rsidP="00543BA7">
                      <w:r>
                        <w:rPr>
                          <w:color w:val="000000"/>
                          <w:sz w:val="16"/>
                          <w:szCs w:val="16"/>
                        </w:rPr>
                        <w:t>19.4%</w:t>
                      </w:r>
                    </w:p>
                  </w:txbxContent>
                </v:textbox>
              </v:rect>
              <v:rect id="Rectangle 976" o:spid="_x0000_s1126" style="position:absolute;left:7371;top:178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6.88</w:t>
                      </w:r>
                    </w:p>
                  </w:txbxContent>
                </v:textbox>
              </v:rect>
              <v:rect id="Rectangle 977" o:spid="_x0000_s1127" style="position:absolute;left:7788;top:1788;width:399;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23.3%</w:t>
                      </w:r>
                    </w:p>
                  </w:txbxContent>
                </v:textbox>
              </v:rect>
              <v:rect id="Rectangle 978" o:spid="_x0000_s1128" style="position:absolute;left:8468;top:178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1E2F56" w:rsidRDefault="001E2F56" w:rsidP="00543BA7">
                      <w:r>
                        <w:rPr>
                          <w:rFonts w:ascii="Calibri" w:hAnsi="Calibri" w:cs="Calibri"/>
                          <w:color w:val="000000"/>
                          <w:sz w:val="16"/>
                          <w:szCs w:val="16"/>
                        </w:rPr>
                        <w:t>8.26</w:t>
                      </w:r>
                    </w:p>
                  </w:txbxContent>
                </v:textbox>
              </v:rect>
              <v:rect id="Rectangle 979" o:spid="_x0000_s1129" style="position:absolute;left:46;top:2091;width:144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1E2F56" w:rsidRDefault="001E2F56" w:rsidP="00543BA7">
                      <w:r>
                        <w:rPr>
                          <w:rFonts w:ascii="Small Fonts" w:hAnsi="Small Fonts" w:cs="Small Fonts"/>
                          <w:color w:val="000000"/>
                          <w:sz w:val="14"/>
                          <w:szCs w:val="14"/>
                        </w:rPr>
                        <w:t xml:space="preserve">Credit </w:t>
                      </w:r>
                      <w:proofErr w:type="spellStart"/>
                      <w:r>
                        <w:rPr>
                          <w:rFonts w:ascii="Small Fonts" w:hAnsi="Small Fonts" w:cs="Small Fonts"/>
                          <w:color w:val="000000"/>
                          <w:sz w:val="14"/>
                          <w:szCs w:val="14"/>
                        </w:rPr>
                        <w:t>Agricole</w:t>
                      </w:r>
                      <w:proofErr w:type="spellEnd"/>
                      <w:r>
                        <w:rPr>
                          <w:rFonts w:ascii="Small Fonts" w:hAnsi="Small Fonts" w:cs="Small Fonts"/>
                          <w:color w:val="000000"/>
                          <w:sz w:val="14"/>
                          <w:szCs w:val="14"/>
                        </w:rPr>
                        <w:tab/>
                      </w:r>
                    </w:p>
                  </w:txbxContent>
                </v:textbox>
              </v:rect>
              <v:rect id="Rectangle 980" o:spid="_x0000_s1130" style="position:absolute;left:1453;top:2076;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44.53</w:t>
                      </w:r>
                    </w:p>
                  </w:txbxContent>
                </v:textbox>
              </v:rect>
              <v:rect id="Rectangle 981" o:spid="_x0000_s1131" style="position:absolute;left:1993;top:207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0.26</w:t>
                      </w:r>
                    </w:p>
                  </w:txbxContent>
                </v:textbox>
              </v:rect>
              <v:rect id="Rectangle 982" o:spid="_x0000_s1132" style="position:absolute;left:2473;top:206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1E2F56" w:rsidRDefault="001E2F56" w:rsidP="00543BA7">
                      <w:r>
                        <w:rPr>
                          <w:color w:val="000000"/>
                          <w:sz w:val="16"/>
                          <w:szCs w:val="16"/>
                        </w:rPr>
                        <w:t>2.6%</w:t>
                      </w:r>
                    </w:p>
                  </w:txbxContent>
                </v:textbox>
              </v:rect>
              <v:rect id="Rectangle 983" o:spid="_x0000_s1133" style="position:absolute;left:3029;top:207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1.15</w:t>
                      </w:r>
                    </w:p>
                  </w:txbxContent>
                </v:textbox>
              </v:rect>
              <v:rect id="Rectangle 984" o:spid="_x0000_s1134" style="position:absolute;left:3462;top:206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1E2F56" w:rsidRPr="00941552" w:rsidRDefault="001E2F56" w:rsidP="00543BA7">
                      <w:pPr>
                        <w:rPr>
                          <w:color w:val="FF0000"/>
                        </w:rPr>
                      </w:pPr>
                      <w:r w:rsidRPr="00941552">
                        <w:rPr>
                          <w:color w:val="FF0000"/>
                          <w:sz w:val="16"/>
                          <w:szCs w:val="16"/>
                        </w:rPr>
                        <w:t>5.2%</w:t>
                      </w:r>
                    </w:p>
                  </w:txbxContent>
                </v:textbox>
              </v:rect>
              <v:rect id="Rectangle 985" o:spid="_x0000_s1135" style="position:absolute;left:4018;top:207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1E2F56" w:rsidRPr="00941552" w:rsidRDefault="001E2F56" w:rsidP="00543BA7">
                      <w:pPr>
                        <w:rPr>
                          <w:color w:val="FF0000"/>
                        </w:rPr>
                      </w:pPr>
                      <w:r w:rsidRPr="00941552">
                        <w:rPr>
                          <w:rFonts w:ascii="Calibri" w:hAnsi="Calibri" w:cs="Calibri"/>
                          <w:color w:val="FF0000"/>
                          <w:sz w:val="16"/>
                          <w:szCs w:val="16"/>
                        </w:rPr>
                        <w:t>2.31</w:t>
                      </w:r>
                    </w:p>
                  </w:txbxContent>
                </v:textbox>
              </v:rect>
              <v:rect id="Rectangle 986" o:spid="_x0000_s1136" style="position:absolute;left:4543;top:206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1E2F56" w:rsidRDefault="001E2F56" w:rsidP="00543BA7">
                      <w:r>
                        <w:rPr>
                          <w:color w:val="000000"/>
                          <w:sz w:val="16"/>
                          <w:szCs w:val="16"/>
                        </w:rPr>
                        <w:t>7.8%</w:t>
                      </w:r>
                    </w:p>
                  </w:txbxContent>
                </v:textbox>
              </v:rect>
              <v:rect id="Rectangle 987" o:spid="_x0000_s1137" style="position:absolute;left:5084;top:207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3.46</w:t>
                      </w:r>
                    </w:p>
                  </w:txbxContent>
                </v:textbox>
              </v:rect>
              <v:rect id="Rectangle 988" o:spid="_x0000_s1138" style="position:absolute;left:5532;top:2062;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1E2F56" w:rsidRDefault="001E2F56" w:rsidP="00543BA7">
                      <w:r>
                        <w:rPr>
                          <w:color w:val="000000"/>
                          <w:sz w:val="16"/>
                          <w:szCs w:val="16"/>
                        </w:rPr>
                        <w:t>10.4%</w:t>
                      </w:r>
                    </w:p>
                  </w:txbxContent>
                </v:textbox>
              </v:rect>
              <v:rect id="Rectangle 989" o:spid="_x0000_s1139" style="position:absolute;left:6166;top:207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4.62</w:t>
                      </w:r>
                    </w:p>
                  </w:txbxContent>
                </v:textbox>
              </v:rect>
              <v:rect id="Rectangle 990" o:spid="_x0000_s1140" style="position:absolute;left:6598;top:2062;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1E2F56" w:rsidRDefault="001E2F56" w:rsidP="00543BA7">
                      <w:r>
                        <w:rPr>
                          <w:color w:val="000000"/>
                          <w:sz w:val="16"/>
                          <w:szCs w:val="16"/>
                        </w:rPr>
                        <w:t>13.0%</w:t>
                      </w:r>
                    </w:p>
                  </w:txbxContent>
                </v:textbox>
              </v:rect>
              <v:rect id="Rectangle 991" o:spid="_x0000_s1141" style="position:absolute;left:7371;top:207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5.77</w:t>
                      </w:r>
                    </w:p>
                  </w:txbxContent>
                </v:textbox>
              </v:rect>
              <v:rect id="Rectangle 992" o:spid="_x0000_s1142" style="position:absolute;left:7788;top:2076;width:399;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15.5%</w:t>
                      </w:r>
                    </w:p>
                  </w:txbxContent>
                </v:textbox>
              </v:rect>
              <v:rect id="Rectangle 993" o:spid="_x0000_s1143" style="position:absolute;left:8468;top:207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6.92</w:t>
                      </w:r>
                    </w:p>
                  </w:txbxContent>
                </v:textbox>
              </v:rect>
              <v:rect id="Rectangle 994" o:spid="_x0000_s1144" style="position:absolute;left:46;top:2379;width:802;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1E2F56" w:rsidRDefault="001E2F56" w:rsidP="00543BA7">
                      <w:r>
                        <w:rPr>
                          <w:rFonts w:ascii="Small Fonts" w:hAnsi="Small Fonts" w:cs="Small Fonts"/>
                          <w:color w:val="000000"/>
                          <w:sz w:val="14"/>
                          <w:szCs w:val="14"/>
                        </w:rPr>
                        <w:t xml:space="preserve">BNP Paribas </w:t>
                      </w:r>
                    </w:p>
                  </w:txbxContent>
                </v:textbox>
              </v:rect>
              <v:rect id="Rectangle 995" o:spid="_x0000_s1145" style="position:absolute;left:1453;top:2365;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90.37</w:t>
                      </w:r>
                    </w:p>
                  </w:txbxContent>
                </v:textbox>
              </v:rect>
              <v:rect id="Rectangle 996" o:spid="_x0000_s1146" style="position:absolute;left:1993;top:236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0.25</w:t>
                      </w:r>
                    </w:p>
                  </w:txbxContent>
                </v:textbox>
              </v:rect>
              <v:rect id="Rectangle 997" o:spid="_x0000_s1147" style="position:absolute;left:2473;top:235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1E2F56" w:rsidRDefault="001E2F56" w:rsidP="00543BA7">
                      <w:r>
                        <w:rPr>
                          <w:color w:val="000000"/>
                          <w:sz w:val="16"/>
                          <w:szCs w:val="16"/>
                        </w:rPr>
                        <w:t>2.5%</w:t>
                      </w:r>
                    </w:p>
                  </w:txbxContent>
                </v:textbox>
              </v:rect>
              <v:rect id="Rectangle 998" o:spid="_x0000_s1148" style="position:absolute;left:3029;top:236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2.30</w:t>
                      </w:r>
                    </w:p>
                  </w:txbxContent>
                </v:textbox>
              </v:rect>
              <v:rect id="Rectangle 999" o:spid="_x0000_s1149" style="position:absolute;left:3462;top:235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1E2F56" w:rsidRPr="00941552" w:rsidRDefault="001E2F56" w:rsidP="00543BA7">
                      <w:pPr>
                        <w:rPr>
                          <w:color w:val="FF0000"/>
                        </w:rPr>
                      </w:pPr>
                      <w:r w:rsidRPr="00941552">
                        <w:rPr>
                          <w:color w:val="FF0000"/>
                          <w:sz w:val="16"/>
                          <w:szCs w:val="16"/>
                        </w:rPr>
                        <w:t>5.1%</w:t>
                      </w:r>
                    </w:p>
                  </w:txbxContent>
                </v:textbox>
              </v:rect>
              <v:rect id="Rectangle 1000" o:spid="_x0000_s1150" style="position:absolute;left:4018;top:236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1E2F56" w:rsidRPr="00941552" w:rsidRDefault="001E2F56" w:rsidP="00543BA7">
                      <w:pPr>
                        <w:rPr>
                          <w:color w:val="FF0000"/>
                        </w:rPr>
                      </w:pPr>
                      <w:r w:rsidRPr="00941552">
                        <w:rPr>
                          <w:rFonts w:ascii="Calibri" w:hAnsi="Calibri" w:cs="Calibri"/>
                          <w:color w:val="FF0000"/>
                          <w:sz w:val="16"/>
                          <w:szCs w:val="16"/>
                        </w:rPr>
                        <w:t>4.61</w:t>
                      </w:r>
                    </w:p>
                  </w:txbxContent>
                </v:textbox>
              </v:rect>
              <v:rect id="Rectangle 1001" o:spid="_x0000_s1151" style="position:absolute;left:4543;top:235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1E2F56" w:rsidRDefault="001E2F56" w:rsidP="00543BA7">
                      <w:r>
                        <w:rPr>
                          <w:color w:val="000000"/>
                          <w:sz w:val="16"/>
                          <w:szCs w:val="16"/>
                        </w:rPr>
                        <w:t>7.6%</w:t>
                      </w:r>
                    </w:p>
                  </w:txbxContent>
                </v:textbox>
              </v:rect>
              <v:rect id="Rectangle 1002" o:spid="_x0000_s1152" style="position:absolute;left:5084;top:236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6.91</w:t>
                      </w:r>
                    </w:p>
                  </w:txbxContent>
                </v:textbox>
              </v:rect>
              <v:rect id="Rectangle 1003" o:spid="_x0000_s1153" style="position:absolute;left:5532;top:2350;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1E2F56" w:rsidRDefault="001E2F56" w:rsidP="00543BA7">
                      <w:r>
                        <w:rPr>
                          <w:color w:val="000000"/>
                          <w:sz w:val="16"/>
                          <w:szCs w:val="16"/>
                        </w:rPr>
                        <w:t>10.2%</w:t>
                      </w:r>
                    </w:p>
                  </w:txbxContent>
                </v:textbox>
              </v:rect>
              <v:rect id="Rectangle 1004" o:spid="_x0000_s1154" style="position:absolute;left:6166;top:236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9.21</w:t>
                      </w:r>
                    </w:p>
                  </w:txbxContent>
                </v:textbox>
              </v:rect>
              <v:rect id="Rectangle 1005" o:spid="_x0000_s1155" style="position:absolute;left:6598;top:2350;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1E2F56" w:rsidRDefault="001E2F56" w:rsidP="00543BA7">
                      <w:r>
                        <w:rPr>
                          <w:color w:val="000000"/>
                          <w:sz w:val="16"/>
                          <w:szCs w:val="16"/>
                        </w:rPr>
                        <w:t>12.7%</w:t>
                      </w:r>
                    </w:p>
                  </w:txbxContent>
                </v:textbox>
              </v:rect>
              <v:rect id="Rectangle 1006" o:spid="_x0000_s1156" style="position:absolute;left:7278;top:2365;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11.51</w:t>
                      </w:r>
                    </w:p>
                  </w:txbxContent>
                </v:textbox>
              </v:rect>
              <v:rect id="Rectangle 1007" o:spid="_x0000_s1157" style="position:absolute;left:7788;top:2365;width:399;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1E2F56" w:rsidRDefault="001E2F56" w:rsidP="00543BA7">
                      <w:r>
                        <w:rPr>
                          <w:rFonts w:ascii="Calibri" w:hAnsi="Calibri" w:cs="Calibri"/>
                          <w:color w:val="000000"/>
                          <w:sz w:val="16"/>
                          <w:szCs w:val="16"/>
                        </w:rPr>
                        <w:t>15.3%</w:t>
                      </w:r>
                    </w:p>
                  </w:txbxContent>
                </v:textbox>
              </v:rect>
              <v:rect id="Rectangle 1008" o:spid="_x0000_s1158" style="position:absolute;left:8376;top:2365;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13.82</w:t>
                      </w:r>
                    </w:p>
                  </w:txbxContent>
                </v:textbox>
              </v:rect>
              <v:rect id="Rectangle 1009" o:spid="_x0000_s1159" style="position:absolute;left:46;top:2667;width:265;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1E2F56" w:rsidRDefault="001E2F56" w:rsidP="00543BA7">
                      <w:proofErr w:type="spellStart"/>
                      <w:r>
                        <w:rPr>
                          <w:rFonts w:ascii="Small Fonts" w:hAnsi="Small Fonts" w:cs="Small Fonts"/>
                          <w:color w:val="000000"/>
                          <w:sz w:val="14"/>
                          <w:szCs w:val="14"/>
                        </w:rPr>
                        <w:t>BoA</w:t>
                      </w:r>
                      <w:proofErr w:type="spellEnd"/>
                    </w:p>
                  </w:txbxContent>
                </v:textbox>
              </v:rect>
              <v:rect id="Rectangle 1010" o:spid="_x0000_s1160" style="position:absolute;left:1360;top:2653;width:446;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111.92</w:t>
                      </w:r>
                    </w:p>
                  </w:txbxContent>
                </v:textbox>
              </v:rect>
              <v:rect id="Rectangle 1011" o:spid="_x0000_s1161" style="position:absolute;left:1993;top:265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0.25</w:t>
                      </w:r>
                    </w:p>
                  </w:txbxContent>
                </v:textbox>
              </v:rect>
              <v:rect id="Rectangle 1012" o:spid="_x0000_s1162" style="position:absolute;left:2473;top:2638;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1E2F56" w:rsidRDefault="001E2F56" w:rsidP="00543BA7">
                      <w:r>
                        <w:rPr>
                          <w:color w:val="000000"/>
                          <w:sz w:val="16"/>
                          <w:szCs w:val="16"/>
                        </w:rPr>
                        <w:t>2.5%</w:t>
                      </w:r>
                    </w:p>
                  </w:txbxContent>
                </v:textbox>
              </v:rect>
              <v:rect id="Rectangle 1013" o:spid="_x0000_s1163" style="position:absolute;left:3029;top:265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2.83</w:t>
                      </w:r>
                    </w:p>
                  </w:txbxContent>
                </v:textbox>
              </v:rect>
              <v:rect id="Rectangle 1014" o:spid="_x0000_s1164" style="position:absolute;left:3462;top:2638;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1E2F56" w:rsidRPr="00941552" w:rsidRDefault="001E2F56" w:rsidP="00543BA7">
                      <w:pPr>
                        <w:rPr>
                          <w:color w:val="FF0000"/>
                        </w:rPr>
                      </w:pPr>
                      <w:r w:rsidRPr="00941552">
                        <w:rPr>
                          <w:color w:val="FF0000"/>
                          <w:sz w:val="16"/>
                          <w:szCs w:val="16"/>
                        </w:rPr>
                        <w:t>5.1%</w:t>
                      </w:r>
                    </w:p>
                  </w:txbxContent>
                </v:textbox>
              </v:rect>
              <v:rect id="Rectangle 1015" o:spid="_x0000_s1165" style="position:absolute;left:4018;top:265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1E2F56" w:rsidRPr="00F15FC5" w:rsidRDefault="001E2F56" w:rsidP="00543BA7">
                      <w:pPr>
                        <w:rPr>
                          <w:color w:val="FF0000"/>
                        </w:rPr>
                      </w:pPr>
                      <w:r w:rsidRPr="00F15FC5">
                        <w:rPr>
                          <w:rFonts w:ascii="Calibri" w:hAnsi="Calibri" w:cs="Calibri"/>
                          <w:color w:val="FF0000"/>
                          <w:sz w:val="16"/>
                          <w:szCs w:val="16"/>
                        </w:rPr>
                        <w:t>5.66</w:t>
                      </w:r>
                    </w:p>
                  </w:txbxContent>
                </v:textbox>
              </v:rect>
              <v:rect id="Rectangle 1016" o:spid="_x0000_s1166" style="position:absolute;left:4543;top:2638;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1E2F56" w:rsidRDefault="001E2F56" w:rsidP="00543BA7">
                      <w:r>
                        <w:rPr>
                          <w:color w:val="000000"/>
                          <w:sz w:val="16"/>
                          <w:szCs w:val="16"/>
                        </w:rPr>
                        <w:t>7.6%</w:t>
                      </w:r>
                    </w:p>
                  </w:txbxContent>
                </v:textbox>
              </v:rect>
              <v:rect id="Rectangle 1017" o:spid="_x0000_s1167" style="position:absolute;left:5084;top:265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1E2F56" w:rsidRDefault="001E2F56" w:rsidP="00543BA7">
                      <w:r>
                        <w:rPr>
                          <w:rFonts w:ascii="Calibri" w:hAnsi="Calibri" w:cs="Calibri"/>
                          <w:color w:val="000000"/>
                          <w:sz w:val="16"/>
                          <w:szCs w:val="16"/>
                        </w:rPr>
                        <w:t>8.50</w:t>
                      </w:r>
                    </w:p>
                  </w:txbxContent>
                </v:textbox>
              </v:rect>
              <v:rect id="Rectangle 1018" o:spid="_x0000_s1168" style="position:absolute;left:5532;top:2638;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1E2F56" w:rsidRDefault="001E2F56" w:rsidP="00543BA7">
                      <w:r>
                        <w:rPr>
                          <w:color w:val="000000"/>
                          <w:sz w:val="16"/>
                          <w:szCs w:val="16"/>
                        </w:rPr>
                        <w:t>10.1%</w:t>
                      </w:r>
                    </w:p>
                  </w:txbxContent>
                </v:textbox>
              </v:rect>
              <v:rect id="Rectangle 1019" o:spid="_x0000_s1169" style="position:absolute;left:6073;top:2653;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1E2F56" w:rsidRDefault="001E2F56" w:rsidP="00543BA7">
                      <w:r>
                        <w:rPr>
                          <w:rFonts w:ascii="Calibri" w:hAnsi="Calibri" w:cs="Calibri"/>
                          <w:color w:val="000000"/>
                          <w:sz w:val="16"/>
                          <w:szCs w:val="16"/>
                        </w:rPr>
                        <w:t>11.33</w:t>
                      </w:r>
                    </w:p>
                  </w:txbxContent>
                </v:textbox>
              </v:rect>
              <v:rect id="Rectangle 1020" o:spid="_x0000_s1170" style="position:absolute;left:6598;top:2638;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1E2F56" w:rsidRDefault="001E2F56" w:rsidP="00543BA7">
                      <w:r>
                        <w:rPr>
                          <w:color w:val="000000"/>
                          <w:sz w:val="16"/>
                          <w:szCs w:val="16"/>
                        </w:rPr>
                        <w:t>12.7%</w:t>
                      </w:r>
                    </w:p>
                  </w:txbxContent>
                </v:textbox>
              </v:rect>
              <v:rect id="Rectangle 1021" o:spid="_x0000_s1171" style="position:absolute;left:7278;top:2653;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14.16</w:t>
                      </w:r>
                    </w:p>
                  </w:txbxContent>
                </v:textbox>
              </v:rect>
              <v:rect id="Rectangle 1022" o:spid="_x0000_s1172" style="position:absolute;left:7788;top:2653;width:399;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15.2%</w:t>
                      </w:r>
                    </w:p>
                  </w:txbxContent>
                </v:textbox>
              </v:rect>
              <v:rect id="Rectangle 1023" o:spid="_x0000_s1173" style="position:absolute;left:8376;top:2653;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16.99</w:t>
                      </w:r>
                    </w:p>
                  </w:txbxContent>
                </v:textbox>
              </v:rect>
              <v:rect id="Rectangle 1024" o:spid="_x0000_s1174" style="position:absolute;left:46;top:2956;width:144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1E2F56" w:rsidRDefault="001E2F56" w:rsidP="00543BA7">
                      <w:r>
                        <w:rPr>
                          <w:rFonts w:ascii="Small Fonts" w:hAnsi="Small Fonts" w:cs="Small Fonts"/>
                          <w:color w:val="000000"/>
                          <w:sz w:val="14"/>
                          <w:szCs w:val="14"/>
                        </w:rPr>
                        <w:t xml:space="preserve">Credit Suisse </w:t>
                      </w:r>
                      <w:r>
                        <w:rPr>
                          <w:rFonts w:ascii="Small Fonts" w:hAnsi="Small Fonts" w:cs="Small Fonts"/>
                          <w:color w:val="000000"/>
                          <w:sz w:val="14"/>
                          <w:szCs w:val="14"/>
                        </w:rPr>
                        <w:tab/>
                      </w:r>
                    </w:p>
                  </w:txbxContent>
                </v:textbox>
              </v:rect>
              <v:rect id="Rectangle 1025" o:spid="_x0000_s1175" style="position:absolute;left:1453;top:2941;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39.49</w:t>
                      </w:r>
                    </w:p>
                  </w:txbxContent>
                </v:textbox>
              </v:rect>
              <v:rect id="Rectangle 1026" o:spid="_x0000_s1176" style="position:absolute;left:1993;top:294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0.24</w:t>
                      </w:r>
                    </w:p>
                  </w:txbxContent>
                </v:textbox>
              </v:rect>
              <v:rect id="Rectangle 1027" o:spid="_x0000_s1177" style="position:absolute;left:2473;top:292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1E2F56" w:rsidRDefault="001E2F56" w:rsidP="00543BA7">
                      <w:r>
                        <w:rPr>
                          <w:color w:val="000000"/>
                          <w:sz w:val="16"/>
                          <w:szCs w:val="16"/>
                        </w:rPr>
                        <w:t>2.4%</w:t>
                      </w:r>
                    </w:p>
                  </w:txbxContent>
                </v:textbox>
              </v:rect>
              <v:rect id="Rectangle 1028" o:spid="_x0000_s1178" style="position:absolute;left:3029;top:294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0.96</w:t>
                      </w:r>
                    </w:p>
                  </w:txbxContent>
                </v:textbox>
              </v:rect>
              <v:rect id="Rectangle 1029" o:spid="_x0000_s1179" style="position:absolute;left:3462;top:292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1E2F56" w:rsidRPr="00941552" w:rsidRDefault="001E2F56" w:rsidP="00543BA7">
                      <w:pPr>
                        <w:rPr>
                          <w:color w:val="FF0000"/>
                        </w:rPr>
                      </w:pPr>
                      <w:r w:rsidRPr="00941552">
                        <w:rPr>
                          <w:color w:val="FF0000"/>
                          <w:sz w:val="16"/>
                          <w:szCs w:val="16"/>
                        </w:rPr>
                        <w:t>4.9%</w:t>
                      </w:r>
                    </w:p>
                  </w:txbxContent>
                </v:textbox>
              </v:rect>
              <v:rect id="Rectangle 1030" o:spid="_x0000_s1180" style="position:absolute;left:4018;top:294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1E2F56" w:rsidRPr="00F15FC5" w:rsidRDefault="001E2F56" w:rsidP="00543BA7">
                      <w:pPr>
                        <w:rPr>
                          <w:color w:val="FF0000"/>
                        </w:rPr>
                      </w:pPr>
                      <w:r w:rsidRPr="00F15FC5">
                        <w:rPr>
                          <w:rFonts w:ascii="Calibri" w:hAnsi="Calibri" w:cs="Calibri"/>
                          <w:color w:val="FF0000"/>
                          <w:sz w:val="16"/>
                          <w:szCs w:val="16"/>
                        </w:rPr>
                        <w:t>1.93</w:t>
                      </w:r>
                    </w:p>
                  </w:txbxContent>
                </v:textbox>
              </v:rect>
              <v:rect id="Rectangle 1031" o:spid="_x0000_s1181" style="position:absolute;left:4543;top:292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1E2F56" w:rsidRDefault="001E2F56" w:rsidP="00543BA7">
                      <w:r>
                        <w:rPr>
                          <w:color w:val="000000"/>
                          <w:sz w:val="16"/>
                          <w:szCs w:val="16"/>
                        </w:rPr>
                        <w:t>7.3%</w:t>
                      </w:r>
                    </w:p>
                  </w:txbxContent>
                </v:textbox>
              </v:rect>
              <v:rect id="Rectangle 1032" o:spid="_x0000_s1182" style="position:absolute;left:5084;top:294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2.89</w:t>
                      </w:r>
                    </w:p>
                  </w:txbxContent>
                </v:textbox>
              </v:rect>
              <v:rect id="Rectangle 1033" o:spid="_x0000_s1183" style="position:absolute;left:5625;top:292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1E2F56" w:rsidRDefault="001E2F56" w:rsidP="00543BA7">
                      <w:r>
                        <w:rPr>
                          <w:color w:val="000000"/>
                          <w:sz w:val="16"/>
                          <w:szCs w:val="16"/>
                        </w:rPr>
                        <w:t>9.8%</w:t>
                      </w:r>
                    </w:p>
                  </w:txbxContent>
                </v:textbox>
              </v:rect>
              <v:rect id="Rectangle 1034" o:spid="_x0000_s1184" style="position:absolute;left:6166;top:294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3.86</w:t>
                      </w:r>
                    </w:p>
                  </w:txbxContent>
                </v:textbox>
              </v:rect>
              <v:rect id="Rectangle 1035" o:spid="_x0000_s1185" style="position:absolute;left:6598;top:2927;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1E2F56" w:rsidRDefault="001E2F56" w:rsidP="00543BA7">
                      <w:r>
                        <w:rPr>
                          <w:color w:val="000000"/>
                          <w:sz w:val="16"/>
                          <w:szCs w:val="16"/>
                        </w:rPr>
                        <w:t>12.2%</w:t>
                      </w:r>
                    </w:p>
                  </w:txbxContent>
                </v:textbox>
              </v:rect>
              <v:rect id="Rectangle 1036" o:spid="_x0000_s1186" style="position:absolute;left:7371;top:294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4.82</w:t>
                      </w:r>
                    </w:p>
                  </w:txbxContent>
                </v:textbox>
              </v:rect>
              <v:rect id="Rectangle 1037" o:spid="_x0000_s1187" style="position:absolute;left:7788;top:2941;width:399;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1E2F56" w:rsidRDefault="001E2F56" w:rsidP="00543BA7">
                      <w:r>
                        <w:rPr>
                          <w:rFonts w:ascii="Calibri" w:hAnsi="Calibri" w:cs="Calibri"/>
                          <w:color w:val="000000"/>
                          <w:sz w:val="16"/>
                          <w:szCs w:val="16"/>
                        </w:rPr>
                        <w:t>14.7%</w:t>
                      </w:r>
                    </w:p>
                  </w:txbxContent>
                </v:textbox>
              </v:rect>
              <v:rect id="Rectangle 1038" o:spid="_x0000_s1188" style="position:absolute;left:8468;top:294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5.79</w:t>
                      </w:r>
                    </w:p>
                  </w:txbxContent>
                </v:textbox>
              </v:rect>
              <v:rect id="Rectangle 1039" o:spid="_x0000_s1189" style="position:absolute;left:46;top:3244;width:144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1E2F56" w:rsidRDefault="001E2F56" w:rsidP="00543BA7">
                      <w:r>
                        <w:rPr>
                          <w:rFonts w:ascii="Small Fonts" w:hAnsi="Small Fonts" w:cs="Small Fonts"/>
                          <w:color w:val="000000"/>
                          <w:sz w:val="14"/>
                          <w:szCs w:val="14"/>
                        </w:rPr>
                        <w:t>Deutsche Bank</w:t>
                      </w:r>
                      <w:r>
                        <w:rPr>
                          <w:rFonts w:ascii="Small Fonts" w:hAnsi="Small Fonts" w:cs="Small Fonts"/>
                          <w:color w:val="000000"/>
                          <w:sz w:val="14"/>
                          <w:szCs w:val="14"/>
                        </w:rPr>
                        <w:tab/>
                      </w:r>
                    </w:p>
                  </w:txbxContent>
                </v:textbox>
              </v:rect>
              <v:rect id="Rectangle 1040" o:spid="_x0000_s1190" style="position:absolute;left:1453;top:3230;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49.42</w:t>
                      </w:r>
                    </w:p>
                  </w:txbxContent>
                </v:textbox>
              </v:rect>
              <v:rect id="Rectangle 1041" o:spid="_x0000_s1191" style="position:absolute;left:1993;top:323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0.21</w:t>
                      </w:r>
                    </w:p>
                  </w:txbxContent>
                </v:textbox>
              </v:rect>
              <v:rect id="Rectangle 1042" o:spid="_x0000_s1192" style="position:absolute;left:2473;top:3215;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1E2F56" w:rsidRDefault="001E2F56" w:rsidP="00543BA7">
                      <w:r>
                        <w:rPr>
                          <w:color w:val="000000"/>
                          <w:sz w:val="16"/>
                          <w:szCs w:val="16"/>
                        </w:rPr>
                        <w:t>2.4%</w:t>
                      </w:r>
                    </w:p>
                  </w:txbxContent>
                </v:textbox>
              </v:rect>
              <v:rect id="Rectangle 1043" o:spid="_x0000_s1193" style="position:absolute;left:3029;top:323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1.02</w:t>
                      </w:r>
                    </w:p>
                  </w:txbxContent>
                </v:textbox>
              </v:rect>
              <v:rect id="Rectangle 1044" o:spid="_x0000_s1194" style="position:absolute;left:3462;top:3215;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1E2F56" w:rsidRPr="00F15FC5" w:rsidRDefault="001E2F56" w:rsidP="00543BA7">
                      <w:pPr>
                        <w:rPr>
                          <w:color w:val="FF0000"/>
                        </w:rPr>
                      </w:pPr>
                      <w:r w:rsidRPr="00F15FC5">
                        <w:rPr>
                          <w:color w:val="FF0000"/>
                          <w:sz w:val="16"/>
                          <w:szCs w:val="16"/>
                        </w:rPr>
                        <w:t>4.9%</w:t>
                      </w:r>
                    </w:p>
                  </w:txbxContent>
                </v:textbox>
              </v:rect>
              <v:rect id="Rectangle 1045" o:spid="_x0000_s1195" style="position:absolute;left:4018;top:323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1E2F56" w:rsidRPr="00F15FC5" w:rsidRDefault="001E2F56" w:rsidP="00543BA7">
                      <w:pPr>
                        <w:rPr>
                          <w:color w:val="FF0000"/>
                        </w:rPr>
                      </w:pPr>
                      <w:r w:rsidRPr="00F15FC5">
                        <w:rPr>
                          <w:rFonts w:ascii="Calibri" w:hAnsi="Calibri" w:cs="Calibri"/>
                          <w:color w:val="FF0000"/>
                          <w:sz w:val="16"/>
                          <w:szCs w:val="16"/>
                        </w:rPr>
                        <w:t>2.05</w:t>
                      </w:r>
                    </w:p>
                  </w:txbxContent>
                </v:textbox>
              </v:rect>
              <v:rect id="Rectangle 1046" o:spid="_x0000_s1196" style="position:absolute;left:4543;top:3215;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1E2F56" w:rsidRDefault="001E2F56" w:rsidP="00543BA7">
                      <w:r>
                        <w:rPr>
                          <w:color w:val="000000"/>
                          <w:sz w:val="16"/>
                          <w:szCs w:val="16"/>
                        </w:rPr>
                        <w:t>7.3%</w:t>
                      </w:r>
                    </w:p>
                  </w:txbxContent>
                </v:textbox>
              </v:rect>
              <v:rect id="Rectangle 1047" o:spid="_x0000_s1197" style="position:absolute;left:5084;top:323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1E2F56" w:rsidRDefault="001E2F56" w:rsidP="00543BA7">
                      <w:r>
                        <w:rPr>
                          <w:rFonts w:ascii="Calibri" w:hAnsi="Calibri" w:cs="Calibri"/>
                          <w:color w:val="000000"/>
                          <w:sz w:val="16"/>
                          <w:szCs w:val="16"/>
                        </w:rPr>
                        <w:t>3.07</w:t>
                      </w:r>
                    </w:p>
                  </w:txbxContent>
                </v:textbox>
              </v:rect>
              <v:rect id="Rectangle 1048" o:spid="_x0000_s1198" style="position:absolute;left:5625;top:3215;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1E2F56" w:rsidRDefault="001E2F56" w:rsidP="00543BA7">
                      <w:r>
                        <w:rPr>
                          <w:color w:val="000000"/>
                          <w:sz w:val="16"/>
                          <w:szCs w:val="16"/>
                        </w:rPr>
                        <w:t>9.8%</w:t>
                      </w:r>
                    </w:p>
                  </w:txbxContent>
                </v:textbox>
              </v:rect>
              <v:rect id="Rectangle 1049" o:spid="_x0000_s1199" style="position:absolute;left:6166;top:323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1E2F56" w:rsidRDefault="001E2F56" w:rsidP="00543BA7">
                      <w:r>
                        <w:rPr>
                          <w:rFonts w:ascii="Calibri" w:hAnsi="Calibri" w:cs="Calibri"/>
                          <w:color w:val="000000"/>
                          <w:sz w:val="16"/>
                          <w:szCs w:val="16"/>
                        </w:rPr>
                        <w:t>4.10</w:t>
                      </w:r>
                    </w:p>
                  </w:txbxContent>
                </v:textbox>
              </v:rect>
              <v:rect id="Rectangle 1050" o:spid="_x0000_s1200" style="position:absolute;left:6598;top:3215;width:41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1E2F56" w:rsidRDefault="001E2F56" w:rsidP="00543BA7">
                      <w:r>
                        <w:rPr>
                          <w:color w:val="000000"/>
                          <w:sz w:val="16"/>
                          <w:szCs w:val="16"/>
                        </w:rPr>
                        <w:t>12.2%</w:t>
                      </w:r>
                    </w:p>
                  </w:txbxContent>
                </v:textbox>
              </v:rect>
              <v:rect id="Rectangle 1051" o:spid="_x0000_s1201" style="position:absolute;left:7371;top:323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5.12</w:t>
                      </w:r>
                    </w:p>
                  </w:txbxContent>
                </v:textbox>
              </v:rect>
              <v:rect id="Rectangle 1052" o:spid="_x0000_s1202" style="position:absolute;left:7788;top:3230;width:399;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14.7%</w:t>
                      </w:r>
                    </w:p>
                  </w:txbxContent>
                </v:textbox>
              </v:rect>
              <v:rect id="Rectangle 1053" o:spid="_x0000_s1203" style="position:absolute;left:8468;top:323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6.15</w:t>
                      </w:r>
                    </w:p>
                  </w:txbxContent>
                </v:textbox>
              </v:rect>
              <v:rect id="Rectangle 1054" o:spid="_x0000_s1204" style="position:absolute;left:46;top:3532;width:28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1E2F56" w:rsidRDefault="001E2F56" w:rsidP="00543BA7">
                      <w:r>
                        <w:rPr>
                          <w:rFonts w:ascii="Small Fonts" w:hAnsi="Small Fonts" w:cs="Small Fonts"/>
                          <w:color w:val="000000"/>
                          <w:sz w:val="14"/>
                          <w:szCs w:val="14"/>
                        </w:rPr>
                        <w:t>UBS</w:t>
                      </w:r>
                    </w:p>
                  </w:txbxContent>
                </v:textbox>
              </v:rect>
              <v:rect id="Rectangle 1055" o:spid="_x0000_s1205" style="position:absolute;left:1453;top:3518;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42.32</w:t>
                      </w:r>
                    </w:p>
                  </w:txbxContent>
                </v:textbox>
              </v:rect>
              <v:rect id="Rectangle 1056" o:spid="_x0000_s1206" style="position:absolute;left:1993;top:351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0.19</w:t>
                      </w:r>
                    </w:p>
                  </w:txbxContent>
                </v:textbox>
              </v:rect>
              <v:rect id="Rectangle 1057" o:spid="_x0000_s1207" style="position:absolute;left:2473;top:350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1E2F56" w:rsidRDefault="001E2F56" w:rsidP="00543BA7">
                      <w:r>
                        <w:rPr>
                          <w:color w:val="000000"/>
                          <w:sz w:val="16"/>
                          <w:szCs w:val="16"/>
                        </w:rPr>
                        <w:t>1.9%</w:t>
                      </w:r>
                    </w:p>
                  </w:txbxContent>
                </v:textbox>
              </v:rect>
              <v:rect id="Rectangle 1058" o:spid="_x0000_s1208" style="position:absolute;left:3029;top:351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0.82</w:t>
                      </w:r>
                    </w:p>
                  </w:txbxContent>
                </v:textbox>
              </v:rect>
              <v:rect id="Rectangle 1059" o:spid="_x0000_s1209" style="position:absolute;left:3462;top:350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1E2F56" w:rsidRPr="00ED4E7C" w:rsidRDefault="001E2F56" w:rsidP="00543BA7">
                      <w:pPr>
                        <w:rPr>
                          <w:color w:val="FF0000"/>
                        </w:rPr>
                      </w:pPr>
                      <w:r w:rsidRPr="00ED4E7C">
                        <w:rPr>
                          <w:color w:val="FF0000"/>
                          <w:sz w:val="16"/>
                          <w:szCs w:val="16"/>
                        </w:rPr>
                        <w:t>3.9%</w:t>
                      </w:r>
                    </w:p>
                  </w:txbxContent>
                </v:textbox>
              </v:rect>
              <v:rect id="Rectangle 1060" o:spid="_x0000_s1210" style="position:absolute;left:4018;top:351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1E2F56" w:rsidRPr="00ED4E7C" w:rsidRDefault="001E2F56" w:rsidP="00543BA7">
                      <w:pPr>
                        <w:rPr>
                          <w:color w:val="FF0000"/>
                        </w:rPr>
                      </w:pPr>
                      <w:r w:rsidRPr="00ED4E7C">
                        <w:rPr>
                          <w:rFonts w:ascii="Calibri" w:hAnsi="Calibri" w:cs="Calibri"/>
                          <w:color w:val="FF0000"/>
                          <w:sz w:val="16"/>
                          <w:szCs w:val="16"/>
                        </w:rPr>
                        <w:t>1.64</w:t>
                      </w:r>
                    </w:p>
                  </w:txbxContent>
                </v:textbox>
              </v:rect>
              <v:rect id="Rectangle 1061" o:spid="_x0000_s1211" style="position:absolute;left:4543;top:350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1E2F56" w:rsidRDefault="001E2F56" w:rsidP="00543BA7">
                      <w:r>
                        <w:rPr>
                          <w:color w:val="000000"/>
                          <w:sz w:val="16"/>
                          <w:szCs w:val="16"/>
                        </w:rPr>
                        <w:t>5.8%</w:t>
                      </w:r>
                    </w:p>
                  </w:txbxContent>
                </v:textbox>
              </v:rect>
              <v:rect id="Rectangle 1062" o:spid="_x0000_s1212" style="position:absolute;left:5084;top:351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2.47</w:t>
                      </w:r>
                    </w:p>
                  </w:txbxContent>
                </v:textbox>
              </v:rect>
              <v:rect id="Rectangle 1063" o:spid="_x0000_s1213" style="position:absolute;left:5625;top:350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1E2F56" w:rsidRDefault="001E2F56" w:rsidP="00543BA7">
                      <w:r>
                        <w:rPr>
                          <w:color w:val="000000"/>
                          <w:sz w:val="16"/>
                          <w:szCs w:val="16"/>
                        </w:rPr>
                        <w:t>7.8%</w:t>
                      </w:r>
                    </w:p>
                  </w:txbxContent>
                </v:textbox>
              </v:rect>
              <v:rect id="Rectangle 1064" o:spid="_x0000_s1214" style="position:absolute;left:6166;top:351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3.29</w:t>
                      </w:r>
                    </w:p>
                  </w:txbxContent>
                </v:textbox>
              </v:rect>
              <v:rect id="Rectangle 1065" o:spid="_x0000_s1215" style="position:absolute;left:6691;top:350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1E2F56" w:rsidRDefault="001E2F56" w:rsidP="00543BA7">
                      <w:r>
                        <w:rPr>
                          <w:color w:val="000000"/>
                          <w:sz w:val="16"/>
                          <w:szCs w:val="16"/>
                        </w:rPr>
                        <w:t>9.7%</w:t>
                      </w:r>
                    </w:p>
                  </w:txbxContent>
                </v:textbox>
              </v:rect>
              <v:rect id="Rectangle 1066" o:spid="_x0000_s1216" style="position:absolute;left:7371;top:351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4.11</w:t>
                      </w:r>
                    </w:p>
                  </w:txbxContent>
                </v:textbox>
              </v:rect>
              <v:rect id="Rectangle 1067" o:spid="_x0000_s1217" style="position:absolute;left:7788;top:3518;width:399;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1E2F56" w:rsidRDefault="001E2F56" w:rsidP="00543BA7">
                      <w:r>
                        <w:rPr>
                          <w:rFonts w:ascii="Calibri" w:hAnsi="Calibri" w:cs="Calibri"/>
                          <w:color w:val="000000"/>
                          <w:sz w:val="16"/>
                          <w:szCs w:val="16"/>
                        </w:rPr>
                        <w:t>11.7%</w:t>
                      </w:r>
                    </w:p>
                  </w:txbxContent>
                </v:textbox>
              </v:rect>
              <v:rect id="Rectangle 1068" o:spid="_x0000_s1218" style="position:absolute;left:8468;top:351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4.93</w:t>
                      </w:r>
                    </w:p>
                  </w:txbxContent>
                </v:textbox>
              </v:rect>
              <v:rect id="Rectangle 1069" o:spid="_x0000_s1219" style="position:absolute;left:46;top:3821;width:623;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1E2F56" w:rsidRDefault="001E2F56" w:rsidP="00543BA7">
                      <w:r>
                        <w:rPr>
                          <w:rFonts w:ascii="Small Fonts" w:hAnsi="Small Fonts" w:cs="Small Fonts"/>
                          <w:color w:val="000000"/>
                          <w:sz w:val="14"/>
                          <w:szCs w:val="14"/>
                        </w:rPr>
                        <w:t>Uni Credit</w:t>
                      </w:r>
                    </w:p>
                  </w:txbxContent>
                </v:textbox>
              </v:rect>
              <v:rect id="Rectangle 1070" o:spid="_x0000_s1220" style="position:absolute;left:1453;top:3806;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56.07</w:t>
                      </w:r>
                    </w:p>
                  </w:txbxContent>
                </v:textbox>
              </v:rect>
              <v:rect id="Rectangle 1071" o:spid="_x0000_s1221" style="position:absolute;left:1993;top:380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0.19</w:t>
                      </w:r>
                    </w:p>
                  </w:txbxContent>
                </v:textbox>
              </v:rect>
              <v:rect id="Rectangle 1072" o:spid="_x0000_s1222" style="position:absolute;left:2473;top:379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1E2F56" w:rsidRDefault="001E2F56" w:rsidP="00543BA7">
                      <w:r>
                        <w:rPr>
                          <w:color w:val="000000"/>
                          <w:sz w:val="16"/>
                          <w:szCs w:val="16"/>
                        </w:rPr>
                        <w:t>1.9%</w:t>
                      </w:r>
                    </w:p>
                  </w:txbxContent>
                </v:textbox>
              </v:rect>
              <v:rect id="Rectangle 1073" o:spid="_x0000_s1223" style="position:absolute;left:3029;top:380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1.08</w:t>
                      </w:r>
                    </w:p>
                  </w:txbxContent>
                </v:textbox>
              </v:rect>
              <v:rect id="Rectangle 1074" o:spid="_x0000_s1224" style="position:absolute;left:3462;top:379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1E2F56" w:rsidRPr="00ED4E7C" w:rsidRDefault="001E2F56" w:rsidP="00543BA7">
                      <w:pPr>
                        <w:rPr>
                          <w:color w:val="FF0000"/>
                        </w:rPr>
                      </w:pPr>
                      <w:r w:rsidRPr="00ED4E7C">
                        <w:rPr>
                          <w:color w:val="FF0000"/>
                          <w:sz w:val="16"/>
                          <w:szCs w:val="16"/>
                        </w:rPr>
                        <w:t>3.8%</w:t>
                      </w:r>
                    </w:p>
                  </w:txbxContent>
                </v:textbox>
              </v:rect>
              <v:rect id="Rectangle 1075" o:spid="_x0000_s1225" style="position:absolute;left:4018;top:380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1E2F56" w:rsidRDefault="001E2F56" w:rsidP="00543BA7">
                      <w:r w:rsidRPr="00ED4E7C">
                        <w:rPr>
                          <w:rFonts w:ascii="Calibri" w:hAnsi="Calibri" w:cs="Calibri"/>
                          <w:color w:val="FF0000"/>
                          <w:sz w:val="16"/>
                          <w:szCs w:val="16"/>
                        </w:rPr>
                        <w:t>2.16</w:t>
                      </w:r>
                    </w:p>
                  </w:txbxContent>
                </v:textbox>
              </v:rect>
              <v:rect id="Rectangle 1076" o:spid="_x0000_s1226" style="position:absolute;left:4543;top:379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1E2F56" w:rsidRDefault="001E2F56" w:rsidP="00543BA7">
                      <w:r>
                        <w:rPr>
                          <w:color w:val="000000"/>
                          <w:sz w:val="16"/>
                          <w:szCs w:val="16"/>
                        </w:rPr>
                        <w:t>5.8%</w:t>
                      </w:r>
                    </w:p>
                  </w:txbxContent>
                </v:textbox>
              </v:rect>
              <v:rect id="Rectangle 1077" o:spid="_x0000_s1227" style="position:absolute;left:5084;top:380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1E2F56" w:rsidRDefault="001E2F56" w:rsidP="00543BA7">
                      <w:r>
                        <w:rPr>
                          <w:rFonts w:ascii="Calibri" w:hAnsi="Calibri" w:cs="Calibri"/>
                          <w:color w:val="000000"/>
                          <w:sz w:val="16"/>
                          <w:szCs w:val="16"/>
                        </w:rPr>
                        <w:t>3.23</w:t>
                      </w:r>
                    </w:p>
                  </w:txbxContent>
                </v:textbox>
              </v:rect>
              <v:rect id="Rectangle 1078" o:spid="_x0000_s1228" style="position:absolute;left:5625;top:379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1E2F56" w:rsidRDefault="001E2F56" w:rsidP="00543BA7">
                      <w:r>
                        <w:rPr>
                          <w:color w:val="000000"/>
                          <w:sz w:val="16"/>
                          <w:szCs w:val="16"/>
                        </w:rPr>
                        <w:t>7.7%</w:t>
                      </w:r>
                    </w:p>
                  </w:txbxContent>
                </v:textbox>
              </v:rect>
              <v:rect id="Rectangle 1079" o:spid="_x0000_s1229" style="position:absolute;left:6166;top:380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4.31</w:t>
                      </w:r>
                    </w:p>
                  </w:txbxContent>
                </v:textbox>
              </v:rect>
              <v:rect id="Rectangle 1080" o:spid="_x0000_s1230" style="position:absolute;left:6691;top:379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1E2F56" w:rsidRDefault="001E2F56" w:rsidP="00543BA7">
                      <w:r>
                        <w:rPr>
                          <w:color w:val="000000"/>
                          <w:sz w:val="16"/>
                          <w:szCs w:val="16"/>
                        </w:rPr>
                        <w:t>9.6%</w:t>
                      </w:r>
                    </w:p>
                  </w:txbxContent>
                </v:textbox>
              </v:rect>
              <v:rect id="Rectangle 1081" o:spid="_x0000_s1231" style="position:absolute;left:7371;top:380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5.39</w:t>
                      </w:r>
                    </w:p>
                  </w:txbxContent>
                </v:textbox>
              </v:rect>
              <v:rect id="Rectangle 1082" o:spid="_x0000_s1232" style="position:absolute;left:7788;top:3806;width:399;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11.5%</w:t>
                      </w:r>
                    </w:p>
                  </w:txbxContent>
                </v:textbox>
              </v:rect>
              <v:rect id="Rectangle 1083" o:spid="_x0000_s1233" style="position:absolute;left:8468;top:380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6.47</w:t>
                      </w:r>
                    </w:p>
                  </w:txbxContent>
                </v:textbox>
              </v:rect>
              <v:rect id="Rectangle 1084" o:spid="_x0000_s1234" style="position:absolute;left:46;top:4109;width:506;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1E2F56" w:rsidRDefault="001E2F56" w:rsidP="00543BA7">
                      <w:r>
                        <w:rPr>
                          <w:rFonts w:ascii="Small Fonts" w:hAnsi="Small Fonts" w:cs="Small Fonts"/>
                          <w:color w:val="000000"/>
                          <w:sz w:val="14"/>
                          <w:szCs w:val="14"/>
                        </w:rPr>
                        <w:t>Citibank</w:t>
                      </w:r>
                    </w:p>
                  </w:txbxContent>
                </v:textbox>
              </v:rect>
              <v:rect id="Rectangle 1085" o:spid="_x0000_s1235" style="position:absolute;left:1453;top:4095;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96.83</w:t>
                      </w:r>
                    </w:p>
                  </w:txbxContent>
                </v:textbox>
              </v:rect>
              <v:rect id="Rectangle 1086" o:spid="_x0000_s1236" style="position:absolute;left:1993;top:409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0.16</w:t>
                      </w:r>
                    </w:p>
                  </w:txbxContent>
                </v:textbox>
              </v:rect>
              <v:rect id="Rectangle 1087" o:spid="_x0000_s1237" style="position:absolute;left:2473;top:408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1E2F56" w:rsidRDefault="001E2F56" w:rsidP="00543BA7">
                      <w:r>
                        <w:rPr>
                          <w:color w:val="000000"/>
                          <w:sz w:val="16"/>
                          <w:szCs w:val="16"/>
                        </w:rPr>
                        <w:t>1.6%</w:t>
                      </w:r>
                    </w:p>
                  </w:txbxContent>
                </v:textbox>
              </v:rect>
              <v:rect id="Rectangle 1088" o:spid="_x0000_s1238" style="position:absolute;left:3029;top:409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1.56</w:t>
                      </w:r>
                    </w:p>
                  </w:txbxContent>
                </v:textbox>
              </v:rect>
              <v:rect id="Rectangle 1089" o:spid="_x0000_s1239" style="position:absolute;left:3462;top:408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1E2F56" w:rsidRPr="00ED4E7C" w:rsidRDefault="001E2F56" w:rsidP="00543BA7">
                      <w:pPr>
                        <w:rPr>
                          <w:color w:val="FF0000"/>
                        </w:rPr>
                      </w:pPr>
                      <w:r w:rsidRPr="00ED4E7C">
                        <w:rPr>
                          <w:color w:val="FF0000"/>
                          <w:sz w:val="16"/>
                          <w:szCs w:val="16"/>
                        </w:rPr>
                        <w:t>3.2%</w:t>
                      </w:r>
                    </w:p>
                  </w:txbxContent>
                </v:textbox>
              </v:rect>
              <v:rect id="Rectangle 1090" o:spid="_x0000_s1240" style="position:absolute;left:4018;top:409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1E2F56" w:rsidRPr="00ED4E7C" w:rsidRDefault="001E2F56" w:rsidP="00543BA7">
                      <w:pPr>
                        <w:rPr>
                          <w:color w:val="FF0000"/>
                        </w:rPr>
                      </w:pPr>
                      <w:r w:rsidRPr="00ED4E7C">
                        <w:rPr>
                          <w:rFonts w:ascii="Calibri" w:hAnsi="Calibri" w:cs="Calibri"/>
                          <w:color w:val="FF0000"/>
                          <w:sz w:val="16"/>
                          <w:szCs w:val="16"/>
                        </w:rPr>
                        <w:t>3.13</w:t>
                      </w:r>
                    </w:p>
                  </w:txbxContent>
                </v:textbox>
              </v:rect>
              <v:rect id="Rectangle 1091" o:spid="_x0000_s1241" style="position:absolute;left:4543;top:408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1E2F56" w:rsidRDefault="001E2F56" w:rsidP="00543BA7">
                      <w:r>
                        <w:rPr>
                          <w:color w:val="000000"/>
                          <w:sz w:val="16"/>
                          <w:szCs w:val="16"/>
                        </w:rPr>
                        <w:t>4.8%</w:t>
                      </w:r>
                    </w:p>
                  </w:txbxContent>
                </v:textbox>
              </v:rect>
              <v:rect id="Rectangle 1092" o:spid="_x0000_s1242" style="position:absolute;left:5084;top:409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4.69</w:t>
                      </w:r>
                    </w:p>
                  </w:txbxContent>
                </v:textbox>
              </v:rect>
            </v:group>
            <v:group id="Group 1294" o:spid="_x0000_s1243" style="position:absolute;left:196;top:1651;width:56033;height:47218" coordorigin="15" coordsize="8824,7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1094" o:spid="_x0000_s1244" style="position:absolute;left:5625;top:408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1E2F56" w:rsidRDefault="001E2F56" w:rsidP="00543BA7">
                      <w:r>
                        <w:rPr>
                          <w:color w:val="000000"/>
                          <w:sz w:val="16"/>
                          <w:szCs w:val="16"/>
                        </w:rPr>
                        <w:t>6.5%</w:t>
                      </w:r>
                    </w:p>
                  </w:txbxContent>
                </v:textbox>
              </v:rect>
              <v:rect id="Rectangle 1095" o:spid="_x0000_s1245" style="position:absolute;left:6166;top:409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6.25</w:t>
                      </w:r>
                    </w:p>
                  </w:txbxContent>
                </v:textbox>
              </v:rect>
              <v:rect id="Rectangle 1096" o:spid="_x0000_s1246" style="position:absolute;left:6691;top:408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1E2F56" w:rsidRDefault="001E2F56" w:rsidP="00543BA7">
                      <w:r>
                        <w:rPr>
                          <w:color w:val="000000"/>
                          <w:sz w:val="16"/>
                          <w:szCs w:val="16"/>
                        </w:rPr>
                        <w:t>8.1%</w:t>
                      </w:r>
                    </w:p>
                  </w:txbxContent>
                </v:textbox>
              </v:rect>
              <v:rect id="Rectangle 1097" o:spid="_x0000_s1247" style="position:absolute;left:7371;top:409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7.81</w:t>
                      </w:r>
                    </w:p>
                  </w:txbxContent>
                </v:textbox>
              </v:rect>
              <v:rect id="Rectangle 1098" o:spid="_x0000_s1248" style="position:absolute;left:7881;top:4095;width:31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9.7%</w:t>
                      </w:r>
                    </w:p>
                  </w:txbxContent>
                </v:textbox>
              </v:rect>
              <v:rect id="Rectangle 1099" o:spid="_x0000_s1249" style="position:absolute;left:8468;top:409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9.38</w:t>
                      </w:r>
                    </w:p>
                  </w:txbxContent>
                </v:textbox>
              </v:rect>
              <v:rect id="Rectangle 1100" o:spid="_x0000_s1250" style="position:absolute;left:46;top:4397;width:144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1E2F56" w:rsidRDefault="001E2F56" w:rsidP="00543BA7">
                      <w:proofErr w:type="spellStart"/>
                      <w:r>
                        <w:rPr>
                          <w:rFonts w:ascii="Small Fonts" w:hAnsi="Small Fonts" w:cs="Small Fonts"/>
                          <w:color w:val="000000"/>
                          <w:sz w:val="14"/>
                          <w:szCs w:val="14"/>
                        </w:rPr>
                        <w:t>Societe</w:t>
                      </w:r>
                      <w:proofErr w:type="spellEnd"/>
                      <w:r>
                        <w:rPr>
                          <w:rFonts w:ascii="Small Fonts" w:hAnsi="Small Fonts" w:cs="Small Fonts"/>
                          <w:color w:val="000000"/>
                          <w:sz w:val="14"/>
                          <w:szCs w:val="14"/>
                        </w:rPr>
                        <w:t xml:space="preserve"> General</w:t>
                      </w:r>
                      <w:r>
                        <w:rPr>
                          <w:rFonts w:ascii="Small Fonts" w:hAnsi="Small Fonts" w:cs="Small Fonts"/>
                          <w:color w:val="000000"/>
                          <w:sz w:val="14"/>
                          <w:szCs w:val="14"/>
                        </w:rPr>
                        <w:tab/>
                      </w:r>
                    </w:p>
                  </w:txbxContent>
                </v:textbox>
              </v:rect>
              <v:rect id="Rectangle 1101" o:spid="_x0000_s1251" style="position:absolute;left:1453;top:4383;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34.69</w:t>
                      </w:r>
                    </w:p>
                  </w:txbxContent>
                </v:textbox>
              </v:rect>
              <v:rect id="Rectangle 1102" o:spid="_x0000_s1252" style="position:absolute;left:1993;top:438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0.16</w:t>
                      </w:r>
                    </w:p>
                  </w:txbxContent>
                </v:textbox>
              </v:rect>
              <v:rect id="Rectangle 1103" o:spid="_x0000_s1253" style="position:absolute;left:2473;top:4369;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1E2F56" w:rsidRDefault="001E2F56" w:rsidP="00543BA7">
                      <w:r>
                        <w:rPr>
                          <w:color w:val="000000"/>
                          <w:sz w:val="16"/>
                          <w:szCs w:val="16"/>
                        </w:rPr>
                        <w:t>1.6%</w:t>
                      </w:r>
                    </w:p>
                  </w:txbxContent>
                </v:textbox>
              </v:rect>
              <v:rect id="Rectangle 1104" o:spid="_x0000_s1254" style="position:absolute;left:3029;top:438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0.55</w:t>
                      </w:r>
                    </w:p>
                  </w:txbxContent>
                </v:textbox>
              </v:rect>
              <v:rect id="Rectangle 1105" o:spid="_x0000_s1255" style="position:absolute;left:3462;top:4369;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1E2F56" w:rsidRPr="0035421F" w:rsidRDefault="001E2F56" w:rsidP="00543BA7">
                      <w:pPr>
                        <w:rPr>
                          <w:color w:val="FF0000"/>
                        </w:rPr>
                      </w:pPr>
                      <w:r w:rsidRPr="0035421F">
                        <w:rPr>
                          <w:color w:val="FF0000"/>
                          <w:sz w:val="16"/>
                          <w:szCs w:val="16"/>
                        </w:rPr>
                        <w:t>3.1%</w:t>
                      </w:r>
                    </w:p>
                  </w:txbxContent>
                </v:textbox>
              </v:rect>
              <v:rect id="Rectangle 1106" o:spid="_x0000_s1256" style="position:absolute;left:4018;top:438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1E2F56" w:rsidRPr="0035421F" w:rsidRDefault="001E2F56" w:rsidP="00543BA7">
                      <w:pPr>
                        <w:rPr>
                          <w:color w:val="FF0000"/>
                        </w:rPr>
                      </w:pPr>
                      <w:r w:rsidRPr="0035421F">
                        <w:rPr>
                          <w:rFonts w:ascii="Calibri" w:hAnsi="Calibri" w:cs="Calibri"/>
                          <w:color w:val="FF0000"/>
                          <w:sz w:val="16"/>
                          <w:szCs w:val="16"/>
                        </w:rPr>
                        <w:t>1.09</w:t>
                      </w:r>
                    </w:p>
                  </w:txbxContent>
                </v:textbox>
              </v:rect>
              <v:rect id="Rectangle 1107" o:spid="_x0000_s1257" style="position:absolute;left:4543;top:4369;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1E2F56" w:rsidRDefault="001E2F56" w:rsidP="00543BA7">
                      <w:r>
                        <w:rPr>
                          <w:color w:val="000000"/>
                          <w:sz w:val="16"/>
                          <w:szCs w:val="16"/>
                        </w:rPr>
                        <w:t>4.7%</w:t>
                      </w:r>
                    </w:p>
                  </w:txbxContent>
                </v:textbox>
              </v:rect>
              <v:rect id="Rectangle 1108" o:spid="_x0000_s1258" style="position:absolute;left:5084;top:438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1.64</w:t>
                      </w:r>
                    </w:p>
                  </w:txbxContent>
                </v:textbox>
              </v:rect>
              <v:rect id="Rectangle 1109" o:spid="_x0000_s1259" style="position:absolute;left:5625;top:4369;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1E2F56" w:rsidRDefault="001E2F56" w:rsidP="00543BA7">
                      <w:r>
                        <w:rPr>
                          <w:color w:val="000000"/>
                          <w:sz w:val="16"/>
                          <w:szCs w:val="16"/>
                        </w:rPr>
                        <w:t>6.3%</w:t>
                      </w:r>
                    </w:p>
                  </w:txbxContent>
                </v:textbox>
              </v:rect>
              <v:rect id="Rectangle 1110" o:spid="_x0000_s1260" style="position:absolute;left:6166;top:438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2.18</w:t>
                      </w:r>
                    </w:p>
                  </w:txbxContent>
                </v:textbox>
              </v:rect>
              <v:rect id="Rectangle 1111" o:spid="_x0000_s1261" style="position:absolute;left:6691;top:4369;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1E2F56" w:rsidRDefault="001E2F56" w:rsidP="00543BA7">
                      <w:r>
                        <w:rPr>
                          <w:color w:val="000000"/>
                          <w:sz w:val="16"/>
                          <w:szCs w:val="16"/>
                        </w:rPr>
                        <w:t>7.9%</w:t>
                      </w:r>
                    </w:p>
                  </w:txbxContent>
                </v:textbox>
              </v:rect>
              <v:rect id="Rectangle 1112" o:spid="_x0000_s1262" style="position:absolute;left:7371;top:438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2.73</w:t>
                      </w:r>
                    </w:p>
                  </w:txbxContent>
                </v:textbox>
              </v:rect>
              <v:rect id="Rectangle 1113" o:spid="_x0000_s1263" style="position:absolute;left:7881;top:4383;width:31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9.4%</w:t>
                      </w:r>
                    </w:p>
                  </w:txbxContent>
                </v:textbox>
              </v:rect>
              <v:rect id="Rectangle 1114" o:spid="_x0000_s1264" style="position:absolute;left:8468;top:438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3.28</w:t>
                      </w:r>
                    </w:p>
                  </w:txbxContent>
                </v:textbox>
              </v:rect>
              <v:rect id="Rectangle 1115" o:spid="_x0000_s1265" style="position:absolute;left:46;top:4686;width:997;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Goldman Sachs</w:t>
                      </w:r>
                    </w:p>
                  </w:txbxContent>
                </v:textbox>
              </v:rect>
              <v:rect id="Rectangle 1116" o:spid="_x0000_s1266" style="position:absolute;left:1453;top:4671;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17.15</w:t>
                      </w:r>
                    </w:p>
                  </w:txbxContent>
                </v:textbox>
              </v:rect>
              <v:rect id="Rectangle 1117" o:spid="_x0000_s1267" style="position:absolute;left:1993;top:467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0.15</w:t>
                      </w:r>
                    </w:p>
                  </w:txbxContent>
                </v:textbox>
              </v:rect>
              <v:rect id="Rectangle 1118" o:spid="_x0000_s1268" style="position:absolute;left:2473;top:465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1E2F56" w:rsidRDefault="001E2F56" w:rsidP="00543BA7">
                      <w:r>
                        <w:rPr>
                          <w:color w:val="000000"/>
                          <w:sz w:val="16"/>
                          <w:szCs w:val="16"/>
                        </w:rPr>
                        <w:t>1.5%</w:t>
                      </w:r>
                    </w:p>
                  </w:txbxContent>
                </v:textbox>
              </v:rect>
              <v:rect id="Rectangle 1119" o:spid="_x0000_s1269" style="position:absolute;left:3029;top:467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0.27</w:t>
                      </w:r>
                    </w:p>
                  </w:txbxContent>
                </v:textbox>
              </v:rect>
              <v:rect id="Rectangle 1120" o:spid="_x0000_s1270" style="position:absolute;left:3462;top:465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1E2F56" w:rsidRPr="0035421F" w:rsidRDefault="001E2F56" w:rsidP="00543BA7">
                      <w:pPr>
                        <w:rPr>
                          <w:color w:val="FF0000"/>
                        </w:rPr>
                      </w:pPr>
                      <w:r w:rsidRPr="0035421F">
                        <w:rPr>
                          <w:color w:val="FF0000"/>
                          <w:sz w:val="16"/>
                          <w:szCs w:val="16"/>
                        </w:rPr>
                        <w:t>3.1%</w:t>
                      </w:r>
                    </w:p>
                  </w:txbxContent>
                </v:textbox>
              </v:rect>
              <v:rect id="Rectangle 1121" o:spid="_x0000_s1271" style="position:absolute;left:4018;top:467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1E2F56" w:rsidRPr="0035421F" w:rsidRDefault="001E2F56" w:rsidP="00543BA7">
                      <w:pPr>
                        <w:rPr>
                          <w:color w:val="FF0000"/>
                        </w:rPr>
                      </w:pPr>
                      <w:r w:rsidRPr="0035421F">
                        <w:rPr>
                          <w:rFonts w:ascii="Calibri" w:hAnsi="Calibri" w:cs="Calibri"/>
                          <w:color w:val="FF0000"/>
                          <w:sz w:val="16"/>
                          <w:szCs w:val="16"/>
                        </w:rPr>
                        <w:t>0.53</w:t>
                      </w:r>
                    </w:p>
                  </w:txbxContent>
                </v:textbox>
              </v:rect>
              <v:rect id="Rectangle 1122" o:spid="_x0000_s1272" style="position:absolute;left:4543;top:465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1E2F56" w:rsidRDefault="001E2F56" w:rsidP="00543BA7">
                      <w:r>
                        <w:rPr>
                          <w:color w:val="000000"/>
                          <w:sz w:val="16"/>
                          <w:szCs w:val="16"/>
                        </w:rPr>
                        <w:t>4.6%</w:t>
                      </w:r>
                    </w:p>
                  </w:txbxContent>
                </v:textbox>
              </v:rect>
              <v:rect id="Rectangle 1123" o:spid="_x0000_s1273" style="position:absolute;left:5084;top:467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0.80</w:t>
                      </w:r>
                    </w:p>
                  </w:txbxContent>
                </v:textbox>
              </v:rect>
              <v:rect id="Rectangle 1124" o:spid="_x0000_s1274" style="position:absolute;left:5625;top:465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1E2F56" w:rsidRDefault="001E2F56" w:rsidP="00543BA7">
                      <w:r>
                        <w:rPr>
                          <w:color w:val="000000"/>
                          <w:sz w:val="16"/>
                          <w:szCs w:val="16"/>
                        </w:rPr>
                        <w:t>6.2%</w:t>
                      </w:r>
                    </w:p>
                  </w:txbxContent>
                </v:textbox>
              </v:rect>
              <v:rect id="Rectangle 1125" o:spid="_x0000_s1275" style="position:absolute;left:6166;top:467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1.06</w:t>
                      </w:r>
                    </w:p>
                  </w:txbxContent>
                </v:textbox>
              </v:rect>
              <v:rect id="Rectangle 1126" o:spid="_x0000_s1276" style="position:absolute;left:6691;top:465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1E2F56" w:rsidRDefault="001E2F56" w:rsidP="00543BA7">
                      <w:r>
                        <w:rPr>
                          <w:color w:val="000000"/>
                          <w:sz w:val="16"/>
                          <w:szCs w:val="16"/>
                        </w:rPr>
                        <w:t>7.7%</w:t>
                      </w:r>
                    </w:p>
                  </w:txbxContent>
                </v:textbox>
              </v:rect>
              <v:rect id="Rectangle 1127" o:spid="_x0000_s1277" style="position:absolute;left:7371;top:467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1.33</w:t>
                      </w:r>
                    </w:p>
                  </w:txbxContent>
                </v:textbox>
              </v:rect>
              <v:rect id="Rectangle 1128" o:spid="_x0000_s1278" style="position:absolute;left:7881;top:4671;width:31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9.3%</w:t>
                      </w:r>
                    </w:p>
                  </w:txbxContent>
                </v:textbox>
              </v:rect>
              <v:rect id="Rectangle 1129" o:spid="_x0000_s1279" style="position:absolute;left:8468;top:4671;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1.59</w:t>
                      </w:r>
                    </w:p>
                  </w:txbxContent>
                </v:textbox>
              </v:rect>
              <v:rect id="Rectangle 1130" o:spid="_x0000_s1280" style="position:absolute;left:46;top:4974;width:615;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Wachovia</w:t>
                      </w:r>
                    </w:p>
                  </w:txbxContent>
                </v:textbox>
              </v:rect>
              <v:rect id="Rectangle 1131" o:spid="_x0000_s1281" style="position:absolute;left:1453;top:4960;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39.79</w:t>
                      </w:r>
                    </w:p>
                  </w:txbxContent>
                </v:textbox>
              </v:rect>
              <v:rect id="Rectangle 1132" o:spid="_x0000_s1282" style="position:absolute;left:1993;top:496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0.13</w:t>
                      </w:r>
                    </w:p>
                  </w:txbxContent>
                </v:textbox>
              </v:rect>
              <v:rect id="Rectangle 1133" o:spid="_x0000_s1283" style="position:absolute;left:2473;top:4945;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1E2F56" w:rsidRDefault="001E2F56" w:rsidP="00543BA7">
                      <w:r>
                        <w:rPr>
                          <w:color w:val="000000"/>
                          <w:sz w:val="16"/>
                          <w:szCs w:val="16"/>
                        </w:rPr>
                        <w:t>1.3%</w:t>
                      </w:r>
                    </w:p>
                  </w:txbxContent>
                </v:textbox>
              </v:rect>
              <v:rect id="Rectangle 1134" o:spid="_x0000_s1284" style="position:absolute;left:3029;top:496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0.53</w:t>
                      </w:r>
                    </w:p>
                  </w:txbxContent>
                </v:textbox>
              </v:rect>
              <v:rect id="Rectangle 1135" o:spid="_x0000_s1285" style="position:absolute;left:3462;top:4945;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1E2F56" w:rsidRPr="0035421F" w:rsidRDefault="001E2F56" w:rsidP="00543BA7">
                      <w:pPr>
                        <w:rPr>
                          <w:color w:val="FF0000"/>
                        </w:rPr>
                      </w:pPr>
                      <w:r w:rsidRPr="0035421F">
                        <w:rPr>
                          <w:color w:val="FF0000"/>
                          <w:sz w:val="16"/>
                          <w:szCs w:val="16"/>
                        </w:rPr>
                        <w:t>2.7%</w:t>
                      </w:r>
                    </w:p>
                  </w:txbxContent>
                </v:textbox>
              </v:rect>
              <v:rect id="Rectangle 1136" o:spid="_x0000_s1286" style="position:absolute;left:4018;top:496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1.06</w:t>
                      </w:r>
                    </w:p>
                  </w:txbxContent>
                </v:textbox>
              </v:rect>
              <v:rect id="Rectangle 1137" o:spid="_x0000_s1287" style="position:absolute;left:4543;top:4945;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1E2F56" w:rsidRDefault="001E2F56" w:rsidP="00543BA7">
                      <w:r>
                        <w:rPr>
                          <w:color w:val="000000"/>
                          <w:sz w:val="16"/>
                          <w:szCs w:val="16"/>
                        </w:rPr>
                        <w:t>4.0%</w:t>
                      </w:r>
                    </w:p>
                  </w:txbxContent>
                </v:textbox>
              </v:rect>
              <v:rect id="Rectangle 1138" o:spid="_x0000_s1288" style="position:absolute;left:5084;top:496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1.58</w:t>
                      </w:r>
                    </w:p>
                  </w:txbxContent>
                </v:textbox>
              </v:rect>
              <v:rect id="Rectangle 1139" o:spid="_x0000_s1289" style="position:absolute;left:5625;top:4945;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1E2F56" w:rsidRDefault="001E2F56" w:rsidP="00543BA7">
                      <w:r>
                        <w:rPr>
                          <w:color w:val="000000"/>
                          <w:sz w:val="16"/>
                          <w:szCs w:val="16"/>
                        </w:rPr>
                        <w:t>5.3%</w:t>
                      </w:r>
                    </w:p>
                  </w:txbxContent>
                </v:textbox>
              </v:rect>
              <v:rect id="Rectangle 1140" o:spid="_x0000_s1290" style="position:absolute;left:6166;top:496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2.11</w:t>
                      </w:r>
                    </w:p>
                  </w:txbxContent>
                </v:textbox>
              </v:rect>
              <v:rect id="Rectangle 1141" o:spid="_x0000_s1291" style="position:absolute;left:6691;top:4945;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1E2F56" w:rsidRDefault="001E2F56" w:rsidP="00543BA7">
                      <w:r>
                        <w:rPr>
                          <w:color w:val="000000"/>
                          <w:sz w:val="16"/>
                          <w:szCs w:val="16"/>
                        </w:rPr>
                        <w:t>6.6%</w:t>
                      </w:r>
                    </w:p>
                  </w:txbxContent>
                </v:textbox>
              </v:rect>
              <v:rect id="Rectangle 1142" o:spid="_x0000_s1292" style="position:absolute;left:7371;top:496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2.64</w:t>
                      </w:r>
                    </w:p>
                  </w:txbxContent>
                </v:textbox>
              </v:rect>
              <v:rect id="Rectangle 1143" o:spid="_x0000_s1293" style="position:absolute;left:7881;top:4960;width:31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8.0%</w:t>
                      </w:r>
                    </w:p>
                  </w:txbxContent>
                </v:textbox>
              </v:rect>
              <v:rect id="Rectangle 1144" o:spid="_x0000_s1294" style="position:absolute;left:8468;top:496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3.17</w:t>
                      </w:r>
                    </w:p>
                  </w:txbxContent>
                </v:textbox>
              </v:rect>
              <v:rect id="Rectangle 1145" o:spid="_x0000_s1295" style="position:absolute;left:46;top:5263;width:72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 xml:space="preserve">Lloyds </w:t>
                      </w:r>
                      <w:r>
                        <w:rPr>
                          <w:rFonts w:ascii="Small Fonts" w:hAnsi="Small Fonts" w:cs="Small Fonts"/>
                          <w:color w:val="000000"/>
                          <w:sz w:val="14"/>
                          <w:szCs w:val="14"/>
                        </w:rPr>
                        <w:tab/>
                      </w:r>
                    </w:p>
                  </w:txbxContent>
                </v:textbox>
              </v:rect>
              <v:rect id="Rectangle 1146" o:spid="_x0000_s1296" style="position:absolute;left:1453;top:5248;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74.27</w:t>
                      </w:r>
                    </w:p>
                  </w:txbxContent>
                </v:textbox>
              </v:rect>
              <v:rect id="Rectangle 1147" o:spid="_x0000_s1297" style="position:absolute;left:1993;top:524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0.13</w:t>
                      </w:r>
                    </w:p>
                  </w:txbxContent>
                </v:textbox>
              </v:rect>
              <v:rect id="Rectangle 1148" o:spid="_x0000_s1298" style="position:absolute;left:2473;top:523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1E2F56" w:rsidRDefault="001E2F56" w:rsidP="00543BA7">
                      <w:r>
                        <w:rPr>
                          <w:color w:val="000000"/>
                          <w:sz w:val="16"/>
                          <w:szCs w:val="16"/>
                        </w:rPr>
                        <w:t>1.3%</w:t>
                      </w:r>
                    </w:p>
                  </w:txbxContent>
                </v:textbox>
              </v:rect>
              <v:rect id="Rectangle 1149" o:spid="_x0000_s1299" style="position:absolute;left:3029;top:524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0.98</w:t>
                      </w:r>
                    </w:p>
                  </w:txbxContent>
                </v:textbox>
              </v:rect>
              <v:rect id="Rectangle 1150" o:spid="_x0000_s1300" style="position:absolute;left:3462;top:523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1E2F56" w:rsidRPr="0035421F" w:rsidRDefault="001E2F56" w:rsidP="00543BA7">
                      <w:pPr>
                        <w:rPr>
                          <w:color w:val="FF0000"/>
                        </w:rPr>
                      </w:pPr>
                      <w:r w:rsidRPr="0035421F">
                        <w:rPr>
                          <w:color w:val="FF0000"/>
                          <w:sz w:val="16"/>
                          <w:szCs w:val="16"/>
                        </w:rPr>
                        <w:t>2.6%</w:t>
                      </w:r>
                    </w:p>
                  </w:txbxContent>
                </v:textbox>
              </v:rect>
              <v:rect id="Rectangle 1151" o:spid="_x0000_s1301" style="position:absolute;left:4018;top:524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1E2F56" w:rsidRPr="00912A8C" w:rsidRDefault="001E2F56" w:rsidP="00543BA7">
                      <w:pPr>
                        <w:rPr>
                          <w:color w:val="FF0000"/>
                        </w:rPr>
                      </w:pPr>
                      <w:r w:rsidRPr="00912A8C">
                        <w:rPr>
                          <w:rFonts w:ascii="Calibri" w:hAnsi="Calibri" w:cs="Calibri"/>
                          <w:color w:val="FF0000"/>
                          <w:sz w:val="16"/>
                          <w:szCs w:val="16"/>
                        </w:rPr>
                        <w:t>1.96</w:t>
                      </w:r>
                    </w:p>
                  </w:txbxContent>
                </v:textbox>
              </v:rect>
              <v:rect id="Rectangle 1152" o:spid="_x0000_s1302" style="position:absolute;left:4543;top:523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1E2F56" w:rsidRDefault="001E2F56" w:rsidP="00543BA7">
                      <w:r>
                        <w:rPr>
                          <w:color w:val="000000"/>
                          <w:sz w:val="16"/>
                          <w:szCs w:val="16"/>
                        </w:rPr>
                        <w:t>3.9%</w:t>
                      </w:r>
                    </w:p>
                  </w:txbxContent>
                </v:textbox>
              </v:rect>
              <v:rect id="Rectangle 1153" o:spid="_x0000_s1303" style="position:absolute;left:5084;top:524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2.93</w:t>
                      </w:r>
                    </w:p>
                  </w:txbxContent>
                </v:textbox>
              </v:rect>
              <v:rect id="Rectangle 1154" o:spid="_x0000_s1304" style="position:absolute;left:5625;top:523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1E2F56" w:rsidRDefault="001E2F56" w:rsidP="00543BA7">
                      <w:r>
                        <w:rPr>
                          <w:color w:val="000000"/>
                          <w:sz w:val="16"/>
                          <w:szCs w:val="16"/>
                        </w:rPr>
                        <w:t>5.3%</w:t>
                      </w:r>
                    </w:p>
                  </w:txbxContent>
                </v:textbox>
              </v:rect>
              <v:rect id="Rectangle 1155" o:spid="_x0000_s1305" style="position:absolute;left:6166;top:524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3.91</w:t>
                      </w:r>
                    </w:p>
                  </w:txbxContent>
                </v:textbox>
              </v:rect>
              <v:rect id="Rectangle 1156" o:spid="_x0000_s1306" style="position:absolute;left:6691;top:523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1E2F56" w:rsidRDefault="001E2F56" w:rsidP="00543BA7">
                      <w:r>
                        <w:rPr>
                          <w:color w:val="000000"/>
                          <w:sz w:val="16"/>
                          <w:szCs w:val="16"/>
                        </w:rPr>
                        <w:t>6.6%</w:t>
                      </w:r>
                    </w:p>
                  </w:txbxContent>
                </v:textbox>
              </v:rect>
              <v:rect id="Rectangle 1157" o:spid="_x0000_s1307" style="position:absolute;left:7371;top:524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4.89</w:t>
                      </w:r>
                    </w:p>
                  </w:txbxContent>
                </v:textbox>
              </v:rect>
              <v:rect id="Rectangle 1158" o:spid="_x0000_s1308" style="position:absolute;left:7881;top:5248;width:31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7.9%</w:t>
                      </w:r>
                    </w:p>
                  </w:txbxContent>
                </v:textbox>
              </v:rect>
              <v:rect id="Rectangle 1159" o:spid="_x0000_s1309" style="position:absolute;left:8468;top:5248;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5.87</w:t>
                      </w:r>
                    </w:p>
                  </w:txbxContent>
                </v:textbox>
              </v:rect>
              <v:rect id="Rectangle 1160" o:spid="_x0000_s1310" style="position:absolute;left:46;top:5551;width:144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Morgan Stanley</w:t>
                      </w:r>
                      <w:r>
                        <w:rPr>
                          <w:rFonts w:ascii="Small Fonts" w:hAnsi="Small Fonts" w:cs="Small Fonts"/>
                          <w:color w:val="000000"/>
                          <w:sz w:val="14"/>
                          <w:szCs w:val="14"/>
                        </w:rPr>
                        <w:tab/>
                      </w:r>
                    </w:p>
                  </w:txbxContent>
                </v:textbox>
              </v:rect>
              <v:rect id="Rectangle 1161" o:spid="_x0000_s1311" style="position:absolute;left:1453;top:5536;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46.67</w:t>
                      </w:r>
                    </w:p>
                  </w:txbxContent>
                </v:textbox>
              </v:rect>
              <v:rect id="Rectangle 1162" o:spid="_x0000_s1312" style="position:absolute;left:1993;top:553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0.12</w:t>
                      </w:r>
                    </w:p>
                  </w:txbxContent>
                </v:textbox>
              </v:rect>
              <v:rect id="Rectangle 1163" o:spid="_x0000_s1313" style="position:absolute;left:2473;top:552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1E2F56" w:rsidRDefault="001E2F56" w:rsidP="00543BA7">
                      <w:r>
                        <w:rPr>
                          <w:color w:val="000000"/>
                          <w:sz w:val="16"/>
                          <w:szCs w:val="16"/>
                        </w:rPr>
                        <w:t>1.3%</w:t>
                      </w:r>
                    </w:p>
                  </w:txbxContent>
                </v:textbox>
              </v:rect>
              <v:rect id="Rectangle 1164" o:spid="_x0000_s1314" style="position:absolute;left:3029;top:553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0.54</w:t>
                      </w:r>
                    </w:p>
                  </w:txbxContent>
                </v:textbox>
              </v:rect>
              <v:rect id="Rectangle 1165" o:spid="_x0000_s1315" style="position:absolute;left:3462;top:552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1E2F56" w:rsidRPr="00912A8C" w:rsidRDefault="001E2F56" w:rsidP="00543BA7">
                      <w:pPr>
                        <w:rPr>
                          <w:color w:val="FF0000"/>
                        </w:rPr>
                      </w:pPr>
                      <w:r w:rsidRPr="0035421F">
                        <w:rPr>
                          <w:color w:val="FF0000"/>
                          <w:sz w:val="16"/>
                          <w:szCs w:val="16"/>
                        </w:rPr>
                        <w:t>2.</w:t>
                      </w:r>
                      <w:r w:rsidRPr="00912A8C">
                        <w:rPr>
                          <w:color w:val="FF0000"/>
                          <w:sz w:val="16"/>
                          <w:szCs w:val="16"/>
                        </w:rPr>
                        <w:t>6%</w:t>
                      </w:r>
                    </w:p>
                  </w:txbxContent>
                </v:textbox>
              </v:rect>
              <v:rect id="Rectangle 1166" o:spid="_x0000_s1316" style="position:absolute;left:4018;top:553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1E2F56" w:rsidRPr="00912A8C" w:rsidRDefault="001E2F56" w:rsidP="00543BA7">
                      <w:pPr>
                        <w:rPr>
                          <w:color w:val="FF0000"/>
                        </w:rPr>
                      </w:pPr>
                      <w:r w:rsidRPr="00912A8C">
                        <w:rPr>
                          <w:rFonts w:ascii="Calibri" w:hAnsi="Calibri" w:cs="Calibri"/>
                          <w:color w:val="FF0000"/>
                          <w:sz w:val="16"/>
                          <w:szCs w:val="16"/>
                        </w:rPr>
                        <w:t>1.08</w:t>
                      </w:r>
                    </w:p>
                  </w:txbxContent>
                </v:textbox>
              </v:rect>
              <v:rect id="Rectangle 1167" o:spid="_x0000_s1317" style="position:absolute;left:4543;top:552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1E2F56" w:rsidRDefault="001E2F56" w:rsidP="00543BA7">
                      <w:r>
                        <w:rPr>
                          <w:color w:val="000000"/>
                          <w:sz w:val="16"/>
                          <w:szCs w:val="16"/>
                        </w:rPr>
                        <w:t>3.9%</w:t>
                      </w:r>
                    </w:p>
                  </w:txbxContent>
                </v:textbox>
              </v:rect>
              <v:rect id="Rectangle 1168" o:spid="_x0000_s1318" style="position:absolute;left:5084;top:553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1.61</w:t>
                      </w:r>
                    </w:p>
                  </w:txbxContent>
                </v:textbox>
              </v:rect>
              <v:rect id="Rectangle 1169" o:spid="_x0000_s1319" style="position:absolute;left:5625;top:552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1E2F56" w:rsidRDefault="001E2F56" w:rsidP="00543BA7">
                      <w:r>
                        <w:rPr>
                          <w:color w:val="000000"/>
                          <w:sz w:val="16"/>
                          <w:szCs w:val="16"/>
                        </w:rPr>
                        <w:t>5.3%</w:t>
                      </w:r>
                    </w:p>
                  </w:txbxContent>
                </v:textbox>
              </v:rect>
              <v:rect id="Rectangle 1170" o:spid="_x0000_s1320" style="position:absolute;left:6166;top:553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2.15</w:t>
                      </w:r>
                    </w:p>
                  </w:txbxContent>
                </v:textbox>
              </v:rect>
              <v:rect id="Rectangle 1171" o:spid="_x0000_s1321" style="position:absolute;left:6691;top:5522;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1E2F56" w:rsidRDefault="001E2F56" w:rsidP="00543BA7">
                      <w:r>
                        <w:rPr>
                          <w:color w:val="000000"/>
                          <w:sz w:val="16"/>
                          <w:szCs w:val="16"/>
                        </w:rPr>
                        <w:t>6.6%</w:t>
                      </w:r>
                    </w:p>
                  </w:txbxContent>
                </v:textbox>
              </v:rect>
              <v:rect id="Rectangle 1172" o:spid="_x0000_s1322" style="position:absolute;left:7371;top:553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2.69</w:t>
                      </w:r>
                    </w:p>
                  </w:txbxContent>
                </v:textbox>
              </v:rect>
              <v:rect id="Rectangle 1173" o:spid="_x0000_s1323" style="position:absolute;left:7881;top:5536;width:31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7.9%</w:t>
                      </w:r>
                    </w:p>
                  </w:txbxContent>
                </v:textbox>
              </v:rect>
              <v:rect id="Rectangle 1174" o:spid="_x0000_s1324" style="position:absolute;left:8468;top:5536;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3.23</w:t>
                      </w:r>
                    </w:p>
                  </w:txbxContent>
                </v:textbox>
              </v:rect>
              <v:rect id="Rectangle 1175" o:spid="_x0000_s1325" style="position:absolute;left:46;top:5839;width:72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1E2F56" w:rsidRDefault="001E2F56" w:rsidP="00543BA7">
                      <w:proofErr w:type="spellStart"/>
                      <w:r>
                        <w:rPr>
                          <w:rFonts w:ascii="Small Fonts" w:hAnsi="Small Fonts" w:cs="Small Fonts"/>
                          <w:color w:val="000000"/>
                          <w:sz w:val="14"/>
                          <w:szCs w:val="14"/>
                        </w:rPr>
                        <w:t>Dexia</w:t>
                      </w:r>
                      <w:proofErr w:type="spellEnd"/>
                      <w:r>
                        <w:rPr>
                          <w:rFonts w:ascii="Small Fonts" w:hAnsi="Small Fonts" w:cs="Small Fonts"/>
                          <w:color w:val="000000"/>
                          <w:sz w:val="14"/>
                          <w:szCs w:val="14"/>
                        </w:rPr>
                        <w:t xml:space="preserve"> </w:t>
                      </w:r>
                      <w:r>
                        <w:rPr>
                          <w:rFonts w:ascii="Small Fonts" w:hAnsi="Small Fonts" w:cs="Small Fonts"/>
                          <w:color w:val="000000"/>
                          <w:sz w:val="14"/>
                          <w:szCs w:val="14"/>
                        </w:rPr>
                        <w:tab/>
                      </w:r>
                    </w:p>
                  </w:txbxContent>
                </v:textbox>
              </v:rect>
              <v:rect id="Rectangle 1176" o:spid="_x0000_s1326" style="position:absolute;left:1453;top:5825;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25.24</w:t>
                      </w:r>
                    </w:p>
                  </w:txbxContent>
                </v:textbox>
              </v:rect>
              <v:rect id="Rectangle 1177" o:spid="_x0000_s1327" style="position:absolute;left:1993;top:582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0.06</w:t>
                      </w:r>
                    </w:p>
                  </w:txbxContent>
                </v:textbox>
              </v:rect>
              <v:rect id="Rectangle 1178" o:spid="_x0000_s1328" style="position:absolute;left:2473;top:581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1E2F56" w:rsidRDefault="001E2F56" w:rsidP="00543BA7">
                      <w:r>
                        <w:rPr>
                          <w:color w:val="000000"/>
                          <w:sz w:val="16"/>
                          <w:szCs w:val="16"/>
                        </w:rPr>
                        <w:t>0.6%</w:t>
                      </w:r>
                    </w:p>
                  </w:txbxContent>
                </v:textbox>
              </v:rect>
              <v:rect id="Rectangle 1179" o:spid="_x0000_s1329" style="position:absolute;left:3029;top:582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0.15</w:t>
                      </w:r>
                    </w:p>
                  </w:txbxContent>
                </v:textbox>
              </v:rect>
              <v:rect id="Rectangle 1180" o:spid="_x0000_s1330" style="position:absolute;left:3462;top:581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1E2F56" w:rsidRPr="00912A8C" w:rsidRDefault="001E2F56" w:rsidP="00543BA7">
                      <w:pPr>
                        <w:rPr>
                          <w:color w:val="FF0000"/>
                        </w:rPr>
                      </w:pPr>
                      <w:r w:rsidRPr="00912A8C">
                        <w:rPr>
                          <w:color w:val="FF0000"/>
                          <w:sz w:val="16"/>
                          <w:szCs w:val="16"/>
                        </w:rPr>
                        <w:t>1.2%</w:t>
                      </w:r>
                    </w:p>
                  </w:txbxContent>
                </v:textbox>
              </v:rect>
              <v:rect id="Rectangle 1181" o:spid="_x0000_s1331" style="position:absolute;left:4018;top:582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1E2F56" w:rsidRPr="00912A8C" w:rsidRDefault="001E2F56" w:rsidP="00543BA7">
                      <w:pPr>
                        <w:rPr>
                          <w:color w:val="FF0000"/>
                        </w:rPr>
                      </w:pPr>
                      <w:r w:rsidRPr="00912A8C">
                        <w:rPr>
                          <w:rFonts w:ascii="Calibri" w:hAnsi="Calibri" w:cs="Calibri"/>
                          <w:color w:val="FF0000"/>
                          <w:sz w:val="16"/>
                          <w:szCs w:val="16"/>
                        </w:rPr>
                        <w:t>0.31</w:t>
                      </w:r>
                    </w:p>
                  </w:txbxContent>
                </v:textbox>
              </v:rect>
              <v:rect id="Rectangle 1182" o:spid="_x0000_s1332" style="position:absolute;left:4543;top:581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1E2F56" w:rsidRDefault="001E2F56" w:rsidP="00543BA7">
                      <w:r>
                        <w:rPr>
                          <w:color w:val="000000"/>
                          <w:sz w:val="16"/>
                          <w:szCs w:val="16"/>
                        </w:rPr>
                        <w:t>1.8%</w:t>
                      </w:r>
                    </w:p>
                  </w:txbxContent>
                </v:textbox>
              </v:rect>
              <v:rect id="Rectangle 1183" o:spid="_x0000_s1333" style="position:absolute;left:5084;top:582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0.46</w:t>
                      </w:r>
                    </w:p>
                  </w:txbxContent>
                </v:textbox>
              </v:rect>
              <v:rect id="Rectangle 1184" o:spid="_x0000_s1334" style="position:absolute;left:5625;top:581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1E2F56" w:rsidRDefault="001E2F56" w:rsidP="00543BA7">
                      <w:r>
                        <w:rPr>
                          <w:color w:val="000000"/>
                          <w:sz w:val="16"/>
                          <w:szCs w:val="16"/>
                        </w:rPr>
                        <w:t>2.5%</w:t>
                      </w:r>
                    </w:p>
                  </w:txbxContent>
                </v:textbox>
              </v:rect>
              <v:rect id="Rectangle 1185" o:spid="_x0000_s1335" style="position:absolute;left:6166;top:582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0.62</w:t>
                      </w:r>
                    </w:p>
                  </w:txbxContent>
                </v:textbox>
              </v:rect>
              <v:rect id="Rectangle 1186" o:spid="_x0000_s1336" style="position:absolute;left:6691;top:5810;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1E2F56" w:rsidRDefault="001E2F56" w:rsidP="00543BA7">
                      <w:r>
                        <w:rPr>
                          <w:color w:val="000000"/>
                          <w:sz w:val="16"/>
                          <w:szCs w:val="16"/>
                        </w:rPr>
                        <w:t>3.1%</w:t>
                      </w:r>
                    </w:p>
                  </w:txbxContent>
                </v:textbox>
              </v:rect>
              <v:rect id="Rectangle 1187" o:spid="_x0000_s1337" style="position:absolute;left:7371;top:582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0.77</w:t>
                      </w:r>
                    </w:p>
                  </w:txbxContent>
                </v:textbox>
              </v:rect>
              <v:rect id="Rectangle 1188" o:spid="_x0000_s1338" style="position:absolute;left:7881;top:5825;width:31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3.7%</w:t>
                      </w:r>
                    </w:p>
                  </w:txbxContent>
                </v:textbox>
              </v:rect>
              <v:rect id="Rectangle 1189" o:spid="_x0000_s1339" style="position:absolute;left:8468;top:5825;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1E2F56" w:rsidRDefault="001E2F56" w:rsidP="00543BA7">
                      <w:r>
                        <w:rPr>
                          <w:rFonts w:ascii="Calibri" w:hAnsi="Calibri" w:cs="Calibri"/>
                          <w:color w:val="000000"/>
                          <w:sz w:val="16"/>
                          <w:szCs w:val="16"/>
                        </w:rPr>
                        <w:t>0.93</w:t>
                      </w:r>
                    </w:p>
                  </w:txbxContent>
                </v:textbox>
              </v:rect>
              <v:rect id="Rectangle 1190" o:spid="_x0000_s1340" style="position:absolute;left:46;top:6128;width:144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 xml:space="preserve">Standard Chartered </w:t>
                      </w:r>
                      <w:r>
                        <w:rPr>
                          <w:rFonts w:ascii="Small Fonts" w:hAnsi="Small Fonts" w:cs="Small Fonts"/>
                          <w:color w:val="000000"/>
                          <w:sz w:val="14"/>
                          <w:szCs w:val="14"/>
                        </w:rPr>
                        <w:tab/>
                      </w:r>
                    </w:p>
                  </w:txbxContent>
                </v:textbox>
              </v:rect>
              <v:rect id="Rectangle 1191" o:spid="_x0000_s1341" style="position:absolute;left:1453;top:6113;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24.58</w:t>
                      </w:r>
                    </w:p>
                  </w:txbxContent>
                </v:textbox>
              </v:rect>
              <v:rect id="Rectangle 1192" o:spid="_x0000_s1342" style="position:absolute;left:1993;top:611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0.05</w:t>
                      </w:r>
                    </w:p>
                  </w:txbxContent>
                </v:textbox>
              </v:rect>
              <v:rect id="Rectangle 1193" o:spid="_x0000_s1343" style="position:absolute;left:2473;top:6099;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1E2F56" w:rsidRDefault="001E2F56" w:rsidP="00543BA7">
                      <w:r>
                        <w:rPr>
                          <w:color w:val="000000"/>
                          <w:sz w:val="16"/>
                          <w:szCs w:val="16"/>
                        </w:rPr>
                        <w:t>0.5%</w:t>
                      </w:r>
                    </w:p>
                  </w:txbxContent>
                </v:textbox>
              </v:rect>
              <v:rect id="Rectangle 1194" o:spid="_x0000_s1344" style="position:absolute;left:3029;top:611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0.13</w:t>
                      </w:r>
                    </w:p>
                  </w:txbxContent>
                </v:textbox>
              </v:rect>
              <v:rect id="Rectangle 1195" o:spid="_x0000_s1345" style="position:absolute;left:3462;top:6099;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1E2F56" w:rsidRPr="00912A8C" w:rsidRDefault="001E2F56" w:rsidP="00543BA7">
                      <w:pPr>
                        <w:rPr>
                          <w:color w:val="FF0000"/>
                        </w:rPr>
                      </w:pPr>
                      <w:r w:rsidRPr="00912A8C">
                        <w:rPr>
                          <w:color w:val="FF0000"/>
                          <w:sz w:val="16"/>
                          <w:szCs w:val="16"/>
                        </w:rPr>
                        <w:t>1.0%</w:t>
                      </w:r>
                    </w:p>
                  </w:txbxContent>
                </v:textbox>
              </v:rect>
              <v:rect id="Rectangle 1196" o:spid="_x0000_s1346" style="position:absolute;left:4018;top:611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1E2F56" w:rsidRPr="00912A8C" w:rsidRDefault="001E2F56" w:rsidP="00543BA7">
                      <w:pPr>
                        <w:rPr>
                          <w:color w:val="FF0000"/>
                        </w:rPr>
                      </w:pPr>
                      <w:r w:rsidRPr="00912A8C">
                        <w:rPr>
                          <w:rFonts w:ascii="Calibri" w:hAnsi="Calibri" w:cs="Calibri"/>
                          <w:color w:val="FF0000"/>
                          <w:sz w:val="16"/>
                          <w:szCs w:val="16"/>
                        </w:rPr>
                        <w:t>0.25</w:t>
                      </w:r>
                    </w:p>
                  </w:txbxContent>
                </v:textbox>
              </v:rect>
              <v:rect id="Rectangle 1197" o:spid="_x0000_s1347" style="position:absolute;left:4543;top:6099;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1E2F56" w:rsidRDefault="001E2F56" w:rsidP="00543BA7">
                      <w:r>
                        <w:rPr>
                          <w:color w:val="000000"/>
                          <w:sz w:val="16"/>
                          <w:szCs w:val="16"/>
                        </w:rPr>
                        <w:t>1.5%</w:t>
                      </w:r>
                    </w:p>
                  </w:txbxContent>
                </v:textbox>
              </v:rect>
              <v:rect id="Rectangle 1198" o:spid="_x0000_s1348" style="position:absolute;left:5084;top:611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0.38</w:t>
                      </w:r>
                    </w:p>
                  </w:txbxContent>
                </v:textbox>
              </v:rect>
              <v:rect id="Rectangle 1199" o:spid="_x0000_s1349" style="position:absolute;left:5625;top:6099;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1E2F56" w:rsidRDefault="001E2F56" w:rsidP="00543BA7">
                      <w:r>
                        <w:rPr>
                          <w:color w:val="000000"/>
                          <w:sz w:val="16"/>
                          <w:szCs w:val="16"/>
                        </w:rPr>
                        <w:t>2.0%</w:t>
                      </w:r>
                    </w:p>
                  </w:txbxContent>
                </v:textbox>
              </v:rect>
              <v:rect id="Rectangle 1200" o:spid="_x0000_s1350" style="position:absolute;left:6166;top:611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0.50</w:t>
                      </w:r>
                    </w:p>
                  </w:txbxContent>
                </v:textbox>
              </v:rect>
              <v:rect id="Rectangle 1201" o:spid="_x0000_s1351" style="position:absolute;left:6691;top:6099;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1E2F56" w:rsidRDefault="001E2F56" w:rsidP="00543BA7">
                      <w:r>
                        <w:rPr>
                          <w:color w:val="000000"/>
                          <w:sz w:val="16"/>
                          <w:szCs w:val="16"/>
                        </w:rPr>
                        <w:t>2.6%</w:t>
                      </w:r>
                    </w:p>
                  </w:txbxContent>
                </v:textbox>
              </v:rect>
              <v:rect id="Rectangle 1202" o:spid="_x0000_s1352" style="position:absolute;left:7371;top:611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0.63</w:t>
                      </w:r>
                    </w:p>
                  </w:txbxContent>
                </v:textbox>
              </v:rect>
              <v:rect id="Rectangle 1203" o:spid="_x0000_s1353" style="position:absolute;left:7881;top:6113;width:31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3.1%</w:t>
                      </w:r>
                    </w:p>
                  </w:txbxContent>
                </v:textbox>
              </v:rect>
              <v:rect id="Rectangle 1204" o:spid="_x0000_s1354" style="position:absolute;left:8468;top:6113;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0.75</w:t>
                      </w:r>
                    </w:p>
                  </w:txbxContent>
                </v:textbox>
              </v:rect>
              <v:rect id="Rectangle 1205" o:spid="_x0000_s1355" style="position:absolute;left:46;top:6416;width:747;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1E2F56" w:rsidRDefault="001E2F56" w:rsidP="00543BA7">
                      <w:r>
                        <w:rPr>
                          <w:rFonts w:ascii="Small Fonts" w:hAnsi="Small Fonts" w:cs="Small Fonts"/>
                          <w:color w:val="000000"/>
                          <w:sz w:val="14"/>
                          <w:szCs w:val="14"/>
                        </w:rPr>
                        <w:t>Wells Fargo</w:t>
                      </w:r>
                    </w:p>
                  </w:txbxContent>
                </v:textbox>
              </v:rect>
              <v:rect id="Rectangle 1206" o:spid="_x0000_s1356" style="position:absolute;left:1453;top:6402;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43.77</w:t>
                      </w:r>
                    </w:p>
                  </w:txbxContent>
                </v:textbox>
              </v:rect>
              <v:rect id="Rectangle 1207" o:spid="_x0000_s1357" style="position:absolute;left:1993;top:6402;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1E2F56" w:rsidRDefault="001E2F56" w:rsidP="00543BA7">
                      <w:r>
                        <w:rPr>
                          <w:rFonts w:ascii="Calibri" w:hAnsi="Calibri" w:cs="Calibri"/>
                          <w:color w:val="000000"/>
                          <w:sz w:val="16"/>
                          <w:szCs w:val="16"/>
                        </w:rPr>
                        <w:t>0.05</w:t>
                      </w:r>
                    </w:p>
                  </w:txbxContent>
                </v:textbox>
              </v:rect>
              <v:rect id="Rectangle 1208" o:spid="_x0000_s1358" style="position:absolute;left:2473;top:638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1E2F56" w:rsidRDefault="001E2F56" w:rsidP="00543BA7">
                      <w:r>
                        <w:rPr>
                          <w:color w:val="000000"/>
                          <w:sz w:val="16"/>
                          <w:szCs w:val="16"/>
                        </w:rPr>
                        <w:t>0.5%</w:t>
                      </w:r>
                    </w:p>
                  </w:txbxContent>
                </v:textbox>
              </v:rect>
              <v:rect id="Rectangle 1209" o:spid="_x0000_s1359" style="position:absolute;left:3029;top:6402;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1E2F56" w:rsidRDefault="001E2F56" w:rsidP="00543BA7">
                      <w:r>
                        <w:rPr>
                          <w:rFonts w:ascii="Calibri" w:hAnsi="Calibri" w:cs="Calibri"/>
                          <w:color w:val="000000"/>
                          <w:sz w:val="16"/>
                          <w:szCs w:val="16"/>
                        </w:rPr>
                        <w:t>0.21</w:t>
                      </w:r>
                    </w:p>
                  </w:txbxContent>
                </v:textbox>
              </v:rect>
              <v:rect id="Rectangle 1210" o:spid="_x0000_s1360" style="position:absolute;left:3462;top:638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1E2F56" w:rsidRDefault="001E2F56" w:rsidP="00543BA7">
                      <w:r w:rsidRPr="00912A8C">
                        <w:rPr>
                          <w:color w:val="FF0000"/>
                          <w:sz w:val="16"/>
                          <w:szCs w:val="16"/>
                        </w:rPr>
                        <w:t>1.0%</w:t>
                      </w:r>
                    </w:p>
                  </w:txbxContent>
                </v:textbox>
              </v:rect>
              <v:rect id="Rectangle 1211" o:spid="_x0000_s1361" style="position:absolute;left:4018;top:6402;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1E2F56" w:rsidRPr="00912A8C" w:rsidRDefault="001E2F56" w:rsidP="00543BA7">
                      <w:pPr>
                        <w:rPr>
                          <w:color w:val="FF0000"/>
                        </w:rPr>
                      </w:pPr>
                      <w:r w:rsidRPr="00912A8C">
                        <w:rPr>
                          <w:rFonts w:ascii="Calibri" w:hAnsi="Calibri" w:cs="Calibri"/>
                          <w:color w:val="FF0000"/>
                          <w:sz w:val="16"/>
                          <w:szCs w:val="16"/>
                        </w:rPr>
                        <w:t>0.42</w:t>
                      </w:r>
                    </w:p>
                  </w:txbxContent>
                </v:textbox>
              </v:rect>
              <v:rect id="Rectangle 1212" o:spid="_x0000_s1362" style="position:absolute;left:4543;top:638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1E2F56" w:rsidRDefault="001E2F56" w:rsidP="00543BA7">
                      <w:r>
                        <w:rPr>
                          <w:color w:val="000000"/>
                          <w:sz w:val="16"/>
                          <w:szCs w:val="16"/>
                        </w:rPr>
                        <w:t>1.4%</w:t>
                      </w:r>
                    </w:p>
                  </w:txbxContent>
                </v:textbox>
              </v:rect>
              <v:rect id="Rectangle 1213" o:spid="_x0000_s1363" style="position:absolute;left:5084;top:6402;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0.63</w:t>
                      </w:r>
                    </w:p>
                  </w:txbxContent>
                </v:textbox>
              </v:rect>
              <v:rect id="Rectangle 1214" o:spid="_x0000_s1364" style="position:absolute;left:5625;top:638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1E2F56" w:rsidRDefault="001E2F56" w:rsidP="00543BA7">
                      <w:r>
                        <w:rPr>
                          <w:color w:val="000000"/>
                          <w:sz w:val="16"/>
                          <w:szCs w:val="16"/>
                        </w:rPr>
                        <w:t>1.9%</w:t>
                      </w:r>
                    </w:p>
                  </w:txbxContent>
                </v:textbox>
              </v:rect>
              <v:rect id="Rectangle 1215" o:spid="_x0000_s1365" style="position:absolute;left:6166;top:6402;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1E2F56" w:rsidRDefault="001E2F56" w:rsidP="00543BA7">
                      <w:r>
                        <w:rPr>
                          <w:rFonts w:ascii="Calibri" w:hAnsi="Calibri" w:cs="Calibri"/>
                          <w:color w:val="000000"/>
                          <w:sz w:val="16"/>
                          <w:szCs w:val="16"/>
                        </w:rPr>
                        <w:t>0.85</w:t>
                      </w:r>
                    </w:p>
                  </w:txbxContent>
                </v:textbox>
              </v:rect>
              <v:rect id="Rectangle 1216" o:spid="_x0000_s1366" style="position:absolute;left:6691;top:6387;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1E2F56" w:rsidRDefault="001E2F56" w:rsidP="00543BA7">
                      <w:r>
                        <w:rPr>
                          <w:color w:val="000000"/>
                          <w:sz w:val="16"/>
                          <w:szCs w:val="16"/>
                        </w:rPr>
                        <w:t>2.4%</w:t>
                      </w:r>
                    </w:p>
                  </w:txbxContent>
                </v:textbox>
              </v:rect>
              <v:rect id="Rectangle 1217" o:spid="_x0000_s1367" style="position:absolute;left:7371;top:6402;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1E2F56" w:rsidRDefault="001E2F56" w:rsidP="00543BA7">
                      <w:r>
                        <w:rPr>
                          <w:rFonts w:ascii="Calibri" w:hAnsi="Calibri" w:cs="Calibri"/>
                          <w:color w:val="000000"/>
                          <w:sz w:val="16"/>
                          <w:szCs w:val="16"/>
                        </w:rPr>
                        <w:t>1.06</w:t>
                      </w:r>
                    </w:p>
                  </w:txbxContent>
                </v:textbox>
              </v:rect>
              <v:rect id="Rectangle 1218" o:spid="_x0000_s1368" style="position:absolute;left:7881;top:6402;width:31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2.9%</w:t>
                      </w:r>
                    </w:p>
                  </w:txbxContent>
                </v:textbox>
              </v:rect>
              <v:rect id="Rectangle 1219" o:spid="_x0000_s1369" style="position:absolute;left:8468;top:6402;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1E2F56" w:rsidRDefault="001E2F56" w:rsidP="00543BA7">
                      <w:r>
                        <w:rPr>
                          <w:rFonts w:ascii="Calibri" w:hAnsi="Calibri" w:cs="Calibri"/>
                          <w:color w:val="000000"/>
                          <w:sz w:val="16"/>
                          <w:szCs w:val="16"/>
                        </w:rPr>
                        <w:t>1.27</w:t>
                      </w:r>
                    </w:p>
                  </w:txbxContent>
                </v:textbox>
              </v:rect>
              <v:rect id="Rectangle 1220" o:spid="_x0000_s1370" style="position:absolute;left:46;top:6704;width:646;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1E2F56" w:rsidRDefault="001E2F56" w:rsidP="00543BA7">
                      <w:r>
                        <w:rPr>
                          <w:rFonts w:ascii="Small Fonts" w:hAnsi="Small Fonts" w:cs="Small Fonts"/>
                          <w:color w:val="000000"/>
                          <w:sz w:val="14"/>
                          <w:szCs w:val="14"/>
                        </w:rPr>
                        <w:t>NY Mellon</w:t>
                      </w:r>
                    </w:p>
                  </w:txbxContent>
                </v:textbox>
              </v:rect>
              <v:rect id="Rectangle 1221" o:spid="_x0000_s1371" style="position:absolute;left:1453;top:6690;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10.15</w:t>
                      </w:r>
                    </w:p>
                  </w:txbxContent>
                </v:textbox>
              </v:rect>
              <v:rect id="Rectangle 1222" o:spid="_x0000_s1372" style="position:absolute;left:1993;top:669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0.05</w:t>
                      </w:r>
                    </w:p>
                  </w:txbxContent>
                </v:textbox>
              </v:rect>
              <v:rect id="Rectangle 1223" o:spid="_x0000_s1373" style="position:absolute;left:2473;top:6676;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1E2F56" w:rsidRDefault="001E2F56" w:rsidP="00543BA7">
                      <w:r>
                        <w:rPr>
                          <w:color w:val="000000"/>
                          <w:sz w:val="16"/>
                          <w:szCs w:val="16"/>
                        </w:rPr>
                        <w:t>0.5%</w:t>
                      </w:r>
                    </w:p>
                  </w:txbxContent>
                </v:textbox>
              </v:rect>
              <v:rect id="Rectangle 1224" o:spid="_x0000_s1374" style="position:absolute;left:3029;top:669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0.05</w:t>
                      </w:r>
                    </w:p>
                  </w:txbxContent>
                </v:textbox>
              </v:rect>
              <v:rect id="Rectangle 1225" o:spid="_x0000_s1375" style="position:absolute;left:3462;top:6676;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1E2F56" w:rsidRPr="00912A8C" w:rsidRDefault="001E2F56" w:rsidP="00543BA7">
                      <w:pPr>
                        <w:rPr>
                          <w:color w:val="FF0000"/>
                        </w:rPr>
                      </w:pPr>
                      <w:r w:rsidRPr="00912A8C">
                        <w:rPr>
                          <w:color w:val="FF0000"/>
                          <w:sz w:val="16"/>
                          <w:szCs w:val="16"/>
                        </w:rPr>
                        <w:t>1.0%</w:t>
                      </w:r>
                    </w:p>
                  </w:txbxContent>
                </v:textbox>
              </v:rect>
              <v:rect id="Rectangle 1226" o:spid="_x0000_s1376" style="position:absolute;left:4018;top:669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1E2F56" w:rsidRPr="00912A8C" w:rsidRDefault="001E2F56" w:rsidP="00543BA7">
                      <w:pPr>
                        <w:rPr>
                          <w:color w:val="FF0000"/>
                        </w:rPr>
                      </w:pPr>
                      <w:r w:rsidRPr="00912A8C">
                        <w:rPr>
                          <w:rFonts w:ascii="Calibri" w:hAnsi="Calibri" w:cs="Calibri"/>
                          <w:color w:val="FF0000"/>
                          <w:sz w:val="16"/>
                          <w:szCs w:val="16"/>
                        </w:rPr>
                        <w:t>0.10</w:t>
                      </w:r>
                    </w:p>
                  </w:txbxContent>
                </v:textbox>
              </v:rect>
              <v:rect id="Rectangle 1227" o:spid="_x0000_s1377" style="position:absolute;left:4543;top:6676;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1E2F56" w:rsidRDefault="001E2F56" w:rsidP="00543BA7">
                      <w:r>
                        <w:rPr>
                          <w:color w:val="000000"/>
                          <w:sz w:val="16"/>
                          <w:szCs w:val="16"/>
                        </w:rPr>
                        <w:t>1.4%</w:t>
                      </w:r>
                    </w:p>
                  </w:txbxContent>
                </v:textbox>
              </v:rect>
              <v:rect id="Rectangle 1228" o:spid="_x0000_s1378" style="position:absolute;left:5084;top:669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0.15</w:t>
                      </w:r>
                    </w:p>
                  </w:txbxContent>
                </v:textbox>
              </v:rect>
              <v:rect id="Rectangle 1229" o:spid="_x0000_s1379" style="position:absolute;left:5625;top:6676;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1E2F56" w:rsidRDefault="001E2F56" w:rsidP="00543BA7">
                      <w:r>
                        <w:rPr>
                          <w:color w:val="000000"/>
                          <w:sz w:val="16"/>
                          <w:szCs w:val="16"/>
                        </w:rPr>
                        <w:t>1.9%</w:t>
                      </w:r>
                    </w:p>
                  </w:txbxContent>
                </v:textbox>
              </v:rect>
              <v:rect id="Rectangle 1230" o:spid="_x0000_s1380" style="position:absolute;left:6166;top:669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0.20</w:t>
                      </w:r>
                    </w:p>
                  </w:txbxContent>
                </v:textbox>
              </v:rect>
              <v:rect id="Rectangle 1231" o:spid="_x0000_s1381" style="position:absolute;left:6691;top:6676;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1E2F56" w:rsidRDefault="001E2F56" w:rsidP="00543BA7">
                      <w:r>
                        <w:rPr>
                          <w:color w:val="000000"/>
                          <w:sz w:val="16"/>
                          <w:szCs w:val="16"/>
                        </w:rPr>
                        <w:t>2.4%</w:t>
                      </w:r>
                    </w:p>
                  </w:txbxContent>
                </v:textbox>
              </v:rect>
              <v:rect id="Rectangle 1232" o:spid="_x0000_s1382" style="position:absolute;left:7371;top:669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0.24</w:t>
                      </w:r>
                    </w:p>
                  </w:txbxContent>
                </v:textbox>
              </v:rect>
              <v:rect id="Rectangle 1233" o:spid="_x0000_s1383" style="position:absolute;left:7881;top:6690;width:31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2.9%</w:t>
                      </w:r>
                    </w:p>
                  </w:txbxContent>
                </v:textbox>
              </v:rect>
              <v:rect id="Rectangle 1234" o:spid="_x0000_s1384" style="position:absolute;left:8468;top:6690;width:28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0.29</w:t>
                      </w:r>
                    </w:p>
                  </w:txbxContent>
                </v:textbox>
              </v:rect>
              <v:rect id="Rectangle 1235" o:spid="_x0000_s1385" style="position:absolute;left:46;top:6993;width:28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1E2F56" w:rsidRDefault="001E2F56" w:rsidP="00543BA7">
                      <w:r>
                        <w:rPr>
                          <w:rFonts w:ascii="Small Fonts" w:hAnsi="Small Fonts" w:cs="Small Fonts"/>
                          <w:color w:val="000000"/>
                          <w:sz w:val="14"/>
                          <w:szCs w:val="14"/>
                        </w:rPr>
                        <w:t>RBS</w:t>
                      </w:r>
                    </w:p>
                  </w:txbxContent>
                </v:textbox>
              </v:rect>
              <v:rect id="Rectangle 1236" o:spid="_x0000_s1386" style="position:absolute;left:1453;top:6978;width:365;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98.28</w:t>
                      </w:r>
                    </w:p>
                  </w:txbxContent>
                </v:textbox>
              </v:rect>
              <v:rect id="Rectangle 1237" o:spid="_x0000_s1387" style="position:absolute;left:1978;top:6964;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1E2F56" w:rsidRDefault="001E2F56" w:rsidP="00543BA7">
                      <w:r>
                        <w:rPr>
                          <w:color w:val="000000"/>
                          <w:sz w:val="16"/>
                          <w:szCs w:val="16"/>
                        </w:rPr>
                        <w:t>0.04</w:t>
                      </w:r>
                    </w:p>
                  </w:txbxContent>
                </v:textbox>
              </v:rect>
              <v:rect id="Rectangle 1238" o:spid="_x0000_s1388" style="position:absolute;left:2473;top:696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1E2F56" w:rsidRDefault="001E2F56" w:rsidP="00543BA7">
                      <w:r>
                        <w:rPr>
                          <w:color w:val="000000"/>
                          <w:sz w:val="16"/>
                          <w:szCs w:val="16"/>
                        </w:rPr>
                        <w:t>0.4%</w:t>
                      </w:r>
                    </w:p>
                  </w:txbxContent>
                </v:textbox>
              </v:rect>
              <v:rect id="Rectangle 1239" o:spid="_x0000_s1389" style="position:absolute;left:2982;top:6964;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1E2F56" w:rsidRDefault="001E2F56" w:rsidP="00543BA7">
                      <w:r>
                        <w:rPr>
                          <w:color w:val="000000"/>
                          <w:sz w:val="16"/>
                          <w:szCs w:val="16"/>
                        </w:rPr>
                        <w:t>0.41</w:t>
                      </w:r>
                    </w:p>
                  </w:txbxContent>
                </v:textbox>
              </v:rect>
              <v:rect id="Rectangle 1240" o:spid="_x0000_s1390" style="position:absolute;left:3462;top:696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1E2F56" w:rsidRPr="00912A8C" w:rsidRDefault="001E2F56" w:rsidP="00543BA7">
                      <w:pPr>
                        <w:rPr>
                          <w:color w:val="FF0000"/>
                        </w:rPr>
                      </w:pPr>
                      <w:r w:rsidRPr="00912A8C">
                        <w:rPr>
                          <w:color w:val="FF0000"/>
                          <w:sz w:val="16"/>
                          <w:szCs w:val="16"/>
                        </w:rPr>
                        <w:t>0.8%</w:t>
                      </w:r>
                    </w:p>
                  </w:txbxContent>
                </v:textbox>
              </v:rect>
              <v:rect id="Rectangle 1241" o:spid="_x0000_s1391" style="position:absolute;left:3971;top:6964;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1E2F56" w:rsidRPr="00912A8C" w:rsidRDefault="001E2F56" w:rsidP="00543BA7">
                      <w:pPr>
                        <w:rPr>
                          <w:color w:val="FF0000"/>
                        </w:rPr>
                      </w:pPr>
                      <w:r w:rsidRPr="00912A8C">
                        <w:rPr>
                          <w:color w:val="FF0000"/>
                          <w:sz w:val="16"/>
                          <w:szCs w:val="16"/>
                        </w:rPr>
                        <w:t>0.83</w:t>
                      </w:r>
                    </w:p>
                  </w:txbxContent>
                </v:textbox>
              </v:rect>
              <v:rect id="Rectangle 1242" o:spid="_x0000_s1392" style="position:absolute;left:4543;top:696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1E2F56" w:rsidRDefault="001E2F56" w:rsidP="00543BA7">
                      <w:r>
                        <w:rPr>
                          <w:color w:val="000000"/>
                          <w:sz w:val="16"/>
                          <w:szCs w:val="16"/>
                        </w:rPr>
                        <w:t>1.3%</w:t>
                      </w:r>
                    </w:p>
                  </w:txbxContent>
                </v:textbox>
              </v:rect>
              <v:rect id="Rectangle 1243" o:spid="_x0000_s1393" style="position:absolute;left:5038;top:6964;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1E2F56" w:rsidRDefault="001E2F56" w:rsidP="00543BA7">
                      <w:r>
                        <w:rPr>
                          <w:color w:val="000000"/>
                          <w:sz w:val="16"/>
                          <w:szCs w:val="16"/>
                        </w:rPr>
                        <w:t>1.24</w:t>
                      </w:r>
                    </w:p>
                  </w:txbxContent>
                </v:textbox>
              </v:rect>
              <v:rect id="Rectangle 1244" o:spid="_x0000_s1394" style="position:absolute;left:5625;top:696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1E2F56" w:rsidRDefault="001E2F56" w:rsidP="00543BA7">
                      <w:r>
                        <w:rPr>
                          <w:color w:val="000000"/>
                          <w:sz w:val="16"/>
                          <w:szCs w:val="16"/>
                        </w:rPr>
                        <w:t>1.7%</w:t>
                      </w:r>
                    </w:p>
                  </w:txbxContent>
                </v:textbox>
              </v:rect>
              <v:rect id="Rectangle 1245" o:spid="_x0000_s1395" style="position:absolute;left:6166;top:6964;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1E2F56" w:rsidRDefault="001E2F56" w:rsidP="00543BA7">
                      <w:r>
                        <w:rPr>
                          <w:color w:val="000000"/>
                          <w:sz w:val="16"/>
                          <w:szCs w:val="16"/>
                        </w:rPr>
                        <w:t>1.65</w:t>
                      </w:r>
                    </w:p>
                  </w:txbxContent>
                </v:textbox>
              </v:rect>
              <v:rect id="Rectangle 1246" o:spid="_x0000_s1396" style="position:absolute;left:6691;top:6964;width:3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1E2F56" w:rsidRDefault="001E2F56" w:rsidP="00543BA7">
                      <w:r>
                        <w:rPr>
                          <w:color w:val="000000"/>
                          <w:sz w:val="16"/>
                          <w:szCs w:val="16"/>
                        </w:rPr>
                        <w:t>2.1%</w:t>
                      </w:r>
                    </w:p>
                  </w:txbxContent>
                </v:textbox>
              </v:rect>
              <v:rect id="Rectangle 1247" o:spid="_x0000_s1397" style="position:absolute;left:7263;top:6964;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1E2F56" w:rsidRDefault="001E2F56" w:rsidP="00543BA7">
                      <w:r>
                        <w:rPr>
                          <w:color w:val="000000"/>
                          <w:sz w:val="16"/>
                          <w:szCs w:val="16"/>
                        </w:rPr>
                        <w:t>2.07</w:t>
                      </w:r>
                    </w:p>
                  </w:txbxContent>
                </v:textbox>
              </v:rect>
              <v:rect id="Rectangle 1248" o:spid="_x0000_s1398" style="position:absolute;left:7881;top:6978;width:31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1E2F56" w:rsidRDefault="001E2F56" w:rsidP="00543BA7">
                      <w:r>
                        <w:rPr>
                          <w:rFonts w:ascii="Calibri" w:hAnsi="Calibri" w:cs="Calibri"/>
                          <w:color w:val="000000"/>
                          <w:sz w:val="16"/>
                          <w:szCs w:val="16"/>
                        </w:rPr>
                        <w:t>2.5%</w:t>
                      </w:r>
                    </w:p>
                  </w:txbxContent>
                </v:textbox>
              </v:rect>
              <v:rect id="Rectangle 1249" o:spid="_x0000_s1399" style="position:absolute;left:8468;top:6964;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1E2F56" w:rsidRDefault="001E2F56" w:rsidP="00543BA7">
                      <w:r>
                        <w:rPr>
                          <w:color w:val="000000"/>
                          <w:sz w:val="16"/>
                          <w:szCs w:val="16"/>
                        </w:rPr>
                        <w:t>2.48</w:t>
                      </w:r>
                    </w:p>
                  </w:txbxContent>
                </v:textbox>
              </v:rect>
              <v:rect id="Rectangle 1250" o:spid="_x0000_s1400" style="position:absolute;left:1453;top:7252;width:1289;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1E2F56" w:rsidRDefault="001E2F56" w:rsidP="00543BA7">
                      <w:r>
                        <w:rPr>
                          <w:color w:val="000000"/>
                          <w:sz w:val="16"/>
                          <w:szCs w:val="16"/>
                        </w:rPr>
                        <w:t xml:space="preserve"> </w:t>
                      </w:r>
                      <w:proofErr w:type="spellStart"/>
                      <w:r>
                        <w:rPr>
                          <w:color w:val="000000"/>
                          <w:sz w:val="16"/>
                          <w:szCs w:val="16"/>
                        </w:rPr>
                        <w:t>Superspreader</w:t>
                      </w:r>
                      <w:proofErr w:type="spellEnd"/>
                      <w:r>
                        <w:rPr>
                          <w:color w:val="000000"/>
                          <w:sz w:val="16"/>
                          <w:szCs w:val="16"/>
                        </w:rPr>
                        <w:t xml:space="preserve"> fund</w:t>
                      </w:r>
                    </w:p>
                  </w:txbxContent>
                </v:textbox>
              </v:rect>
              <v:rect id="Rectangle 1251" o:spid="_x0000_s1401" style="position:absolute;left:2936;top:7252;width:3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1E2F56" w:rsidRDefault="001E2F56" w:rsidP="00543BA7">
                      <w:r>
                        <w:rPr>
                          <w:color w:val="000000"/>
                          <w:sz w:val="16"/>
                          <w:szCs w:val="16"/>
                        </w:rPr>
                        <w:t>24.04</w:t>
                      </w:r>
                    </w:p>
                  </w:txbxContent>
                </v:textbox>
              </v:rect>
              <v:rect id="Rectangle 1252" o:spid="_x0000_s1402" style="position:absolute;left:3925;top:7252;width:3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1E2F56" w:rsidRDefault="001E2F56" w:rsidP="00543BA7">
                      <w:r w:rsidRPr="00912A8C">
                        <w:rPr>
                          <w:color w:val="FF0000"/>
                          <w:sz w:val="16"/>
                          <w:szCs w:val="16"/>
                        </w:rPr>
                        <w:t>48.0</w:t>
                      </w:r>
                      <w:r w:rsidRPr="00ED4E7C">
                        <w:rPr>
                          <w:color w:val="FF0000"/>
                          <w:sz w:val="16"/>
                          <w:szCs w:val="16"/>
                        </w:rPr>
                        <w:t>9</w:t>
                      </w:r>
                    </w:p>
                  </w:txbxContent>
                </v:textbox>
              </v:rect>
              <v:rect id="Rectangle 1253" o:spid="_x0000_s1403" style="position:absolute;left:4991;top:7252;width:3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1E2F56" w:rsidRDefault="001E2F56" w:rsidP="00543BA7">
                      <w:r>
                        <w:rPr>
                          <w:color w:val="000000"/>
                          <w:sz w:val="16"/>
                          <w:szCs w:val="16"/>
                        </w:rPr>
                        <w:t>72.13</w:t>
                      </w:r>
                    </w:p>
                  </w:txbxContent>
                </v:textbox>
              </v:rect>
              <v:rect id="Rectangle 1254" o:spid="_x0000_s1404" style="position:absolute;left:6073;top:7252;width:3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1E2F56" w:rsidRDefault="001E2F56" w:rsidP="00543BA7">
                      <w:r>
                        <w:rPr>
                          <w:color w:val="000000"/>
                          <w:sz w:val="16"/>
                          <w:szCs w:val="16"/>
                        </w:rPr>
                        <w:t>96.17</w:t>
                      </w:r>
                    </w:p>
                  </w:txbxContent>
                </v:textbox>
              </v:rect>
              <v:rect id="Rectangle 1255" o:spid="_x0000_s1405" style="position:absolute;left:7170;top:7252;width:4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1E2F56" w:rsidRDefault="001E2F56" w:rsidP="00543BA7">
                      <w:r>
                        <w:rPr>
                          <w:color w:val="000000"/>
                          <w:sz w:val="16"/>
                          <w:szCs w:val="16"/>
                        </w:rPr>
                        <w:t>120.21</w:t>
                      </w:r>
                    </w:p>
                  </w:txbxContent>
                </v:textbox>
              </v:rect>
              <v:rect id="Rectangle 1256" o:spid="_x0000_s1406" style="position:absolute;left:8345;top:7252;width:3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1E2F56" w:rsidRDefault="001E2F56" w:rsidP="00543BA7">
                      <w:r>
                        <w:rPr>
                          <w:color w:val="000000"/>
                          <w:sz w:val="16"/>
                          <w:szCs w:val="16"/>
                        </w:rPr>
                        <w:t>144.3</w:t>
                      </w:r>
                    </w:p>
                  </w:txbxContent>
                </v:textbox>
              </v:rect>
              <v:line id="Line 1257" o:spid="_x0000_s1407" style="position:absolute;visibility:visible" from="15,0" to="8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ZH4L8AAADcAAAADwAAAGRycy9kb3ducmV2LnhtbERPy4rCMBTdC/5DuII7TR1hlGoUnUFw&#10;oQur4PbS3D6wuSlJxta/N4sBl4fzXm9704gnOV9bVjCbJiCIc6trLhXcrofJEoQPyBoby6TgRR62&#10;m+Fgjam2HV/omYVSxBD2KSqoQmhTKX1ekUE/tS1x5ArrDIYIXSm1wy6Gm0Z+Jcm3NFhzbKiwpZ+K&#10;8kf2ZxRwK+/ueFoUl33WzeuDDLr4PSs1HvW7FYhAffiI/91HrWC+iGvjmXgE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6ZH4L8AAADcAAAADwAAAAAAAAAAAAAAAACh&#10;AgAAZHJzL2Rvd25yZXYueG1sUEsFBgAAAAAEAAQA+QAAAI0DAAAAAA==&#10;" strokecolor="#95b3d7" strokeweight="0"/>
              <v:rect id="Rectangle 1258" o:spid="_x0000_s1408" style="position:absolute;left:15;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9HBMQA&#10;AADcAAAADwAAAGRycy9kb3ducmV2LnhtbESPQWvCQBSE74L/YXmCF9GNCtZGVykFQZqTtrTXR/aZ&#10;hGTfht01xv56t1DwOMzMN8x235tGdOR8ZVnBfJaAIM6trrhQ8PV5mK5B+ICssbFMCu7kYb8bDraY&#10;anvjE3XnUIgIYZ+igjKENpXS5yUZ9DPbEkfvYp3BEKUrpHZ4i3DTyEWSrKTBiuNCiS29l5TX56tR&#10;8IO//cdxMk/qxrv7t+uyOjOZUuNR/7YBEagPz/B/+6gVLF9e4e9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wTEAAAA3AAAAA8AAAAAAAAAAAAAAAAAmAIAAGRycy9k&#10;b3ducmV2LnhtbFBLBQYAAAAABAAEAPUAAACJAwAAAAA=&#10;" fillcolor="#95b3d7" stroked="f"/>
              <v:line id="Line 1259" o:spid="_x0000_s1409" style="position:absolute;visibility:visible" from="15,288" to="883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7wcAAAADcAAAADwAAAGRycy9kb3ducmV2LnhtbERPy4rCMBTdC/MP4Q7MTlNH0FKN4swg&#10;uNCFVXB7aW4f2NyUJGPr35uF4PJw3qvNYFpxJ+cbywqmkwQEcWF1w5WCy3k3TkH4gKyxtUwKHuRh&#10;s/4YrTDTtucT3fNQiRjCPkMFdQhdJqUvajLoJ7YjjlxpncEQoaukdtjHcNPK7ySZS4MNx4YaO/qt&#10;qbjl/0YBd/Lq9odFefrJ+1mzk0GXf0elvj6H7RJEoCG8xS/3XiuYpX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FO8HAAAAA3AAAAA8AAAAAAAAAAAAAAAAA&#10;oQIAAGRycy9kb3ducmV2LnhtbFBLBQYAAAAABAAEAPkAAACOAwAAAAA=&#10;" strokecolor="#95b3d7" strokeweight="0"/>
              <v:rect id="Rectangle 1260" o:spid="_x0000_s1410" style="position:absolute;left:15;top:288;width:8824;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7JcMA&#10;AADcAAAADwAAAGRycy9kb3ducmV2LnhtbESPQWvCQBSE70L/w/IEL1I3qSASXUUKgjSnammvj+wz&#10;Ccm+DbtrjP76riB4HGbmG2a9HUwrenK+tqwgnSUgiAuray4V/Jz270sQPiBrbC2Tght52G7eRmvM&#10;tL3yN/XHUIoIYZ+hgiqELpPSFxUZ9DPbEUfvbJ3BEKUrpXZ4jXDTyo8kWUiDNceFCjv6rKhojhej&#10;4A/vw9dhmiZN693t1/V5k5tcqcl42K1ABBrCK/xsH7SC+TKFx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7JcMAAADcAAAADwAAAAAAAAAAAAAAAACYAgAAZHJzL2Rv&#10;d25yZXYueG1sUEsFBgAAAAAEAAQA9QAAAIgDAAAAAA==&#10;" fillcolor="#95b3d7" stroked="f"/>
              <v:line id="Line 1261" o:spid="_x0000_s1411" style="position:absolute;visibility:visible" from="974,303" to="97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V6cYAAADcAAAADwAAAGRycy9kb3ducmV2LnhtbESPT2vCQBTE74LfYXlCL9JsjCAhdQ0l&#10;InjooaYtvb5mX/On2bchu2r67bsFweMwM79htvlkenGh0bWWFayiGARxZXXLtYL3t8NjCsJ5ZI29&#10;ZVLwSw7y3Xy2xUzbK5/oUvpaBAi7DBU03g+ZlK5qyKCL7EAcvG87GvRBjrXUI14D3PQyieONNNhy&#10;WGhwoKKh6qc8GwXLz3S5xo+yK1Z1UlD3+vK1PzmlHhbT8xMIT5O/h2/to1awThP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eFenGAAAA3AAAAA8AAAAAAAAA&#10;AAAAAAAAoQIAAGRycy9kb3ducmV2LnhtbFBLBQYAAAAABAAEAPkAAACUAwAAAAA=&#10;" strokecolor="#dadcdd" strokeweight="0"/>
              <v:rect id="Rectangle 1262" o:spid="_x0000_s1412" style="position:absolute;left:974;top:30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ocQA&#10;AADcAAAADwAAAGRycy9kb3ducmV2LnhtbESPQWsCMRSE7wX/Q3hCbzVrBSurUVSoFISCVsXjY/Pc&#10;BDcvyybq7r83hUKPw8x8w8wWravEnZpgPSsYDjIQxIXXlksFh5/PtwmIEJE1Vp5JQUcBFvPeywxz&#10;7R+8o/s+liJBOOSowMRY51KGwpDDMPA1cfIuvnEYk2xKqRt8JLir5HuWjaVDy2nBYE1rQ8V1f3MK&#10;tt3JHsd6iMfz6bszH5uVddlOqdd+u5yCiNTG//Bf+0srGE1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C6HEAAAA3AAAAA8AAAAAAAAAAAAAAAAAmAIAAGRycy9k&#10;b3ducmV2LnhtbFBLBQYAAAAABAAEAPUAAACJAwAAAAA=&#10;" fillcolor="#dadcdd" stroked="f"/>
              <v:line id="Line 1263" o:spid="_x0000_s1413" style="position:absolute;visibility:visible" from="1901,303" to="190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oBsYAAADcAAAADwAAAGRycy9kb3ducmV2LnhtbESPzWvCQBTE70L/h+UVvEjd+IGE1DVI&#10;ROihB40tvb5mn/kw+zZkt5r+926h4HGYmd8w63QwrbhS72rLCmbTCARxYXXNpYKP0/4lBuE8ssbW&#10;Min4JQfp5mm0xkTbGx/pmvtSBAi7BBVU3neJlK6oyKCb2o44eGfbG/RB9qXUPd4C3LRyHkUrabDm&#10;sFBhR1lFxSX/MQomX/FkgZ95k83KeUbN4f17d3RKjZ+H7SsIT4N/hP/bb1rBIl7C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7KAbGAAAA3AAAAA8AAAAAAAAA&#10;AAAAAAAAoQIAAGRycy9kb3ducmV2LnhtbFBLBQYAAAAABAAEAPkAAACUAwAAAAA=&#10;" strokecolor="#dadcdd" strokeweight="0"/>
              <v:rect id="Rectangle 1264" o:spid="_x0000_s1414" style="position:absolute;left:1901;top:30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2TsUA&#10;AADcAAAADwAAAGRycy9kb3ducmV2LnhtbESP3WoCMRSE7wu+QzhC72rWSq2sRtGCpSAU/MXLw+a4&#10;CW5Olk2qu2/fCIVeDjPzDTNbtK4SN2qC9axgOMhAEBdeWy4VHPbrlwmIEJE1Vp5JQUcBFvPe0wxz&#10;7e+8pdsuliJBOOSowMRY51KGwpDDMPA1cfIuvnEYk2xKqRu8J7ir5GuWjaVDy2nBYE0fhorr7scp&#10;2HQnexzrIR7Pp+/OvH+urMu2Sj332+UURKQ2/of/2l9awWjy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DZOxQAAANwAAAAPAAAAAAAAAAAAAAAAAJgCAABkcnMv&#10;ZG93bnJldi54bWxQSwUGAAAAAAQABAD1AAAAigMAAAAA&#10;" fillcolor="#dadcdd" stroked="f"/>
              <v:line id="Line 1265" o:spid="_x0000_s1415" style="position:absolute;visibility:visible" from="2349,303" to="235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T6sQAAADcAAAADwAAAGRycy9kb3ducmV2LnhtbESPQYvCMBSE7wv+h/AEL6KpClK6RpGK&#10;4GEPWhWvb5u3bd3mpTRRu//eCMIeh5n5hlmsOlOLO7WusqxgMo5AEOdWV1woOB23oxiE88gaa8uk&#10;4I8crJa9jwUm2j74QPfMFyJA2CWooPS+SaR0eUkG3dg2xMH7sa1BH2RbSN3iI8BNLadRNJcGKw4L&#10;JTaUlpT/ZjejYHiJhzM8Z9d0UkxTuu6/vjcHp9Sg360/QXjq/H/43d5pBbN4D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RPqxAAAANwAAAAPAAAAAAAAAAAA&#10;AAAAAKECAABkcnMvZG93bnJldi54bWxQSwUGAAAAAAQABAD5AAAAkgMAAAAA&#10;" strokecolor="#dadcdd" strokeweight="0"/>
              <v:rect id="Rectangle 1266" o:spid="_x0000_s1416" style="position:absolute;left:2349;top:30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NosQA&#10;AADcAAAADwAAAGRycy9kb3ducmV2LnhtbESPQWsCMRSE74L/ITyhN83agspqFBUqhUJBq+LxsXlu&#10;gpuXZRN19983hUKPw8x8wyxWravEg5pgPSsYjzIQxIXXlksFx+/34QxEiMgaK8+koKMAq2W/t8Bc&#10;+yfv6XGIpUgQDjkqMDHWuZShMOQwjHxNnLyrbxzGJJtS6gafCe4q+ZplE+nQclowWNPWUHE73J2C&#10;z+5sTxM9xtPl/NWZ6W5jXbZX6mXQrucgIrXxP/zX/tAK3mZ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aLEAAAA3AAAAA8AAAAAAAAAAAAAAAAAmAIAAGRycy9k&#10;b3ducmV2LnhtbFBLBQYAAAAABAAEAPUAAACJAwAAAAA=&#10;" fillcolor="#dadcdd" stroked="f"/>
              <v:line id="Line 1267" o:spid="_x0000_s1417" style="position:absolute;visibility:visible" from="2874,303" to="287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YiA8IAAADcAAAADwAAAGRycy9kb3ducmV2LnhtbERPTYvCMBC9C/sfwix4kW2qgpRqlKWL&#10;4MGDVmWvYzPb1m0mpYla/705CB4f73ux6k0jbtS52rKCcRSDIC6srrlUcDysvxIQziNrbCyTggc5&#10;WC0/BgtMtb3znm65L0UIYZeigsr7NpXSFRUZdJFtiQP3ZzuDPsCulLrDewg3jZzE8UwarDk0VNhS&#10;VlHxn1+NgtFvMpriKb9k43KS0WW3Pf/snVLDz/57DsJT79/il3ujFUy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YiA8IAAADcAAAADwAAAAAAAAAAAAAA&#10;AAChAgAAZHJzL2Rvd25yZXYueG1sUEsFBgAAAAAEAAQA+QAAAJADAAAAAA==&#10;" strokecolor="#dadcdd" strokeweight="0"/>
              <v:rect id="Rectangle 1268" o:spid="_x0000_s1418" style="position:absolute;left:2874;top:30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8S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a/T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TxLxQAAANwAAAAPAAAAAAAAAAAAAAAAAJgCAABkcnMv&#10;ZG93bnJldi54bWxQSwUGAAAAAAQABAD1AAAAigMAAAAA&#10;" fillcolor="#dadcdd" stroked="f"/>
              <v:line id="Line 1269" o:spid="_x0000_s1419" style="position:absolute;visibility:visible" from="3384,303" to="338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42MEAAADcAAAADwAAAGRycy9kb3ducmV2LnhtbERPTYvCMBC9C/6HMIIXWVMVxO0aRbos&#10;ePCgVfE6NrNttZmUJmr99+YgeHy87/myNZW4U+NKywpGwwgEcWZ1ybmCw/7vawbCeWSNlWVS8CQH&#10;y0W3M8dY2wfv6J76XIQQdjEqKLyvYyldVpBBN7Q1ceD+bWPQB9jkUjf4COGmkuMomkqDJYeGAmtK&#10;Csqu6c0oGJxmgwke00syyscJXbab8+/OKdXvtasfEJ5a/xG/3WutYPId5oc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2bjYwQAAANwAAAAPAAAAAAAAAAAAAAAA&#10;AKECAABkcnMvZG93bnJldi54bWxQSwUGAAAAAAQABAD5AAAAjwMAAAAA&#10;" strokecolor="#dadcdd" strokeweight="0"/>
              <v:rect id="Rectangle 1270" o:spid="_x0000_s1420" style="position:absolute;left:3384;top:30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mkMUA&#10;AADcAAAADwAAAGRycy9kb3ducmV2LnhtbESP3WoCMRSE7wu+QzhC72p2K1jdGkULlkJB8JdeHjan&#10;m9DNybJJdfftG6Hg5TAz3zDzZedqcaE2WM8K8lEGgrj02nKl4HjYPE1BhIissfZMCnoKsFwMHuZY&#10;aH/lHV32sRIJwqFABSbGppAylIYchpFviJP37VuHMcm2krrFa4K7Wj5n2UQ6tJwWDDb0Zqj82f86&#10;BZ/92Z4mOsfT13nbm5f3tXXZTqnHYbd6BRGpi/fwf/tDKxjPcr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qaQxQAAANwAAAAPAAAAAAAAAAAAAAAAAJgCAABkcnMv&#10;ZG93bnJldi54bWxQSwUGAAAAAAQABAD1AAAAigMAAAAA&#10;" fillcolor="#dadcdd" stroked="f"/>
              <v:line id="Line 1271" o:spid="_x0000_s1421" style="position:absolute;visibility:visible" from="3863,303" to="386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DNMUAAADcAAAADwAAAGRycy9kb3ducmV2LnhtbESPQWvCQBSE7wX/w/IEL6IbI5QYXaWk&#10;CD14qGnF6zP7msRm34bsVuO/7wqCx2FmvmFWm9404kKdqy0rmE0jEMSF1TWXCr6/tpMEhPPIGhvL&#10;pOBGDjbrwcsKU22vvKdL7ksRIOxSVFB536ZSuqIig25qW+Lg/djOoA+yK6Xu8BrgppFxFL1KgzWH&#10;hQpbyioqfvM/o2B8TMZzPOTnbFbGGZ0/d6f3vVNqNOzfliA89f4ZfrQ/tIL5Iob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DNMUAAADcAAAADwAAAAAAAAAA&#10;AAAAAAChAgAAZHJzL2Rvd25yZXYueG1sUEsFBgAAAAAEAAQA+QAAAJMDAAAAAA==&#10;" strokecolor="#dadcdd" strokeweight="0"/>
              <v:rect id="Rectangle 1272" o:spid="_x0000_s1422" style="position:absolute;left:3863;top:30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dfMUA&#10;AADcAAAADwAAAGRycy9kb3ducmV2LnhtbESPW2sCMRSE3wv+h3AKfatZFbxsjaKFloJQ8IqPh83p&#10;JnRzsmxS3f33piD4OMzMN8x82bpKXKgJ1rOCQT8DQVx4bblUcNh/vE5BhIissfJMCjoKsFz0nuaY&#10;a3/lLV12sRQJwiFHBSbGOpcyFIYchr6viZP34xuHMcmmlLrBa4K7Sg6zbCwdWk4LBmt6N1T87v6c&#10;gk13ssexHuDxfPruzORzbV22VerluV29gYjUxkf43v7SCkazE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J18xQAAANwAAAAPAAAAAAAAAAAAAAAAAJgCAABkcnMv&#10;ZG93bnJldi54bWxQSwUGAAAAAAQABAD1AAAAigMAAAAA&#10;" fillcolor="#dadcdd" stroked="f"/>
              <v:line id="Line 1273" o:spid="_x0000_s1423" style="position:absolute;visibility:visible" from="4373,303" to="437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28YAAADcAAAADwAAAGRycy9kb3ducmV2LnhtbESPT2vCQBTE74V+h+UVvEjdqEVszCoS&#10;KfTgQWPF62v2mT9m34bsVtNv7wqFHoeZ+Q2TrHrTiCt1rrKsYDyKQBDnVldcKPg6fLzOQTiPrLGx&#10;TAp+ycFq+fyUYKztjfd0zXwhAoRdjApK79tYSpeXZNCNbEscvLPtDPogu0LqDm8Bbho5iaKZNFhx&#10;WCixpbSk/JL9GAXD03w4xWNWp+NiklK9235v9k6pwUu/XoDw1Pv/8F/7UyuYvr/B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ivtvGAAAA3AAAAA8AAAAAAAAA&#10;AAAAAAAAoQIAAGRycy9kb3ducmV2LnhtbFBLBQYAAAAABAAEAPkAAACUAwAAAAA=&#10;" strokecolor="#dadcdd" strokeweight="0"/>
              <v:rect id="Rectangle 1274" o:spid="_x0000_s1424" style="position:absolute;left:4373;top:30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k8UA&#10;AADcAAAADwAAAGRycy9kb3ducmV2LnhtbESPQWsCMRSE74X+h/AKvdWsSm1djVKFloIgaKt4fGye&#10;m9DNy7JJdfffG0HwOMzMN8x03rpKnKgJ1rOCfi8DQVx4bblU8Pvz+fIOIkRkjZVnUtBRgPns8WGK&#10;ufZn3tBpG0uRIBxyVGBirHMpQ2HIYej5mjh5R984jEk2pdQNnhPcVXKQZSPp0HJaMFjT0lDxt/13&#10;Clbd3u5Guo+7w37dmbevhXXZRqnnp/ZjAiJSG+/hW/tbKxiOX+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aCTxQAAANwAAAAPAAAAAAAAAAAAAAAAAJgCAABkcnMv&#10;ZG93bnJldi54bWxQSwUGAAAAAAQABAD1AAAAigMAAAAA&#10;" fillcolor="#dadcdd" stroked="f"/>
              <v:line id="Line 1275" o:spid="_x0000_s1425" style="position:absolute;visibility:visible" from="4945,303" to="49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FN8UAAADcAAAADwAAAGRycy9kb3ducmV2LnhtbESPQYvCMBSE7wv+h/AWvIimKohWo0hF&#10;8OBB6y57fds827rNS2mi1n9vFgSPw8x8wyxWranEjRpXWlYwHEQgiDOrS84VfJ22/SkI55E1VpZJ&#10;wYMcrJadjwXG2t75SLfU5yJA2MWooPC+jqV0WUEG3cDWxME728agD7LJpW7wHuCmkqMomkiDJYeF&#10;AmtKCsr+0qtR0PuZ9sb4nV6SYT5K6HLY/26OTqnuZ7ueg/DU+nf41d5pBePZB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yFN8UAAADcAAAADwAAAAAAAAAA&#10;AAAAAAChAgAAZHJzL2Rvd25yZXYueG1sUEsFBgAAAAAEAAQA+QAAAJMDAAAAAA==&#10;" strokecolor="#dadcdd" strokeweight="0"/>
              <v:rect id="Rectangle 1276" o:spid="_x0000_s1426" style="position:absolute;left:4945;top:30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f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a+zC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5t/xQAAANwAAAAPAAAAAAAAAAAAAAAAAJgCAABkcnMv&#10;ZG93bnJldi54bWxQSwUGAAAAAAQABAD1AAAAigMAAAAA&#10;" fillcolor="#dadcdd" stroked="f"/>
              <v:line id="Line 1277" o:spid="_x0000_s1427" style="position:absolute;visibility:visible" from="5440,303" to="544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03sEAAADcAAAADwAAAGRycy9kb3ducmV2LnhtbERPTYvCMBC9C/6HMIIXWVMVxO0aRbos&#10;ePCgVfE6NrNttZmUJmr99+YgeHy87/myNZW4U+NKywpGwwgEcWZ1ybmCw/7vawbCeWSNlWVS8CQH&#10;y0W3M8dY2wfv6J76XIQQdjEqKLyvYyldVpBBN7Q1ceD+bWPQB9jkUjf4COGmkuMomkqDJYeGAmtK&#10;Csqu6c0oGJxmgwke00syyscJXbab8+/OKdXvtasfEJ5a/xG/3WutYPId1oY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r7TewQAAANwAAAAPAAAAAAAAAAAAAAAA&#10;AKECAABkcnMvZG93bnJldi54bWxQSwUGAAAAAAQABAD5AAAAjwMAAAAA&#10;" strokecolor="#dadcdd" strokeweight="0"/>
              <v:rect id="Rectangle 1278" o:spid="_x0000_s1428" style="position:absolute;left:5440;top:30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qlsUA&#10;AADcAAAADwAAAGRycy9kb3ducmV2LnhtbESP3WoCMRSE7wu+QzhC72rWCrauRtGCpVAQ/MXLw+a4&#10;CW5Olk2qu2/fCIVeDjPzDTNbtK4SN2qC9axgOMhAEBdeWy4VHPbrl3cQISJrrDyTgo4CLOa9pxnm&#10;2t95S7ddLEWCcMhRgYmxzqUMhSGHYeBr4uRdfOMwJtmUUjd4T3BXydcsG0uHltOCwZo+DBXX3Y9T&#10;8N2d7HGsh3g8nzadeftcWZdtlXrut8spiEht/A//tb+0gtFkA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KqWxQAAANwAAAAPAAAAAAAAAAAAAAAAAJgCAABkcnMv&#10;ZG93bnJldi54bWxQSwUGAAAAAAQABAD1AAAAigMAAAAA&#10;" fillcolor="#dadcdd" stroked="f"/>
              <v:line id="Line 1279" o:spid="_x0000_s1429" style="position:absolute;visibility:visible" from="6027,303" to="602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gOsEAAADcAAAADwAAAGRycy9kb3ducmV2LnhtbERPTYvCMBC9L/gfwgheRFPdRaQaRSqC&#10;hz2sVfE6NmNbbSaliVr/vTkseHy87/myNZV4UONKywpGwwgEcWZ1ybmCw34zmIJwHlljZZkUvMjB&#10;ctH5mmOs7ZN39Eh9LkIIuxgVFN7XsZQuK8igG9qaOHAX2xj0ATa51A0+Q7ip5DiKJtJgyaGhwJqS&#10;grJbejcK+qdp/xuP6TUZ5eOErn+/5/XOKdXrtqsZCE+t/4j/3Vut4CcK8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eA6wQAAANwAAAAPAAAAAAAAAAAAAAAA&#10;AKECAABkcnMvZG93bnJldi54bWxQSwUGAAAAAAQABAD5AAAAjwMAAAAA&#10;" strokecolor="#dadcdd" strokeweight="0"/>
              <v:rect id="Rectangle 1280" o:spid="_x0000_s1430" style="position:absolute;left:6027;top:30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csUA&#10;AADcAAAADwAAAGRycy9kb3ducmV2LnhtbESPQWsCMRSE74X+h/AKvdVki9iyNUpbUAoFQa3S42Pz&#10;3AQ3L8sm6u6/b4SCx2FmvmGm89434kxddIE1FCMFgrgKxnGt4We7eHoFEROywSYwaRgownx2fzfF&#10;0oQLr+m8SbXIEI4larAptaWUsbLkMY5CS5y9Q+g8piy7WpoOLxnuG/ms1ER6dJwXLLb0aak6bk5e&#10;w/ewd7uJKXD3u18N9mX54bxaa/340L+/gUjUp1v4v/1lNIxVAdcz+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v5yxQAAANwAAAAPAAAAAAAAAAAAAAAAAJgCAABkcnMv&#10;ZG93bnJldi54bWxQSwUGAAAAAAQABAD1AAAAigMAAAAA&#10;" fillcolor="#dadcdd" stroked="f"/>
              <v:line id="Line 1281" o:spid="_x0000_s1431" style="position:absolute;visibility:visible" from="6521,303" to="652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1sUAAADcAAAADwAAAGRycy9kb3ducmV2LnhtbESPQWvCQBSE70L/w/IKXkQ3RikhukqJ&#10;CD30UNOK12f2mcRm34bsqvHfdwWhx2FmvmGW69404kqdqy0rmE4iEMSF1TWXCn6+t+MEhPPIGhvL&#10;pOBODtarl8ESU21vvKNr7ksRIOxSVFB536ZSuqIig25iW+LgnWxn0AfZlVJ3eAtw08g4it6kwZrD&#10;QoUtZRUVv/nFKBgdktEM9/k5m5ZxRuevz+Nm55QavvbvCxCeev8ffrY/tIJ5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b1sUAAADcAAAADwAAAAAAAAAA&#10;AAAAAAChAgAAZHJzL2Rvd25yZXYueG1sUEsFBgAAAAAEAAQA+QAAAJMDAAAAAA==&#10;" strokecolor="#dadcdd" strokeweight="0"/>
              <v:rect id="Rectangle 1282" o:spid="_x0000_s1432" style="position:absolute;left:6521;top:30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FnsUA&#10;AADcAAAADwAAAGRycy9kb3ducmV2LnhtbESPQWsCMRSE7wX/Q3hCbzWxFltWo2hBEQoFbRWPj83r&#10;JnTzsmxS3f33TaHgcZiZb5j5svO1uFAbXWAN45ECQVwG47jS8PmxeXgBEROywTowaegpwnIxuJtj&#10;YcKV93Q5pEpkCMcCNdiUmkLKWFryGEehIc7eV2g9pizbSpoWrxnua/mo1FR6dJwXLDb0aqn8Pvx4&#10;DW/9yR2nZozH8+m9t8/btfNqr/X9sFvNQCTq0i38394ZDU9qAn9n8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MWexQAAANwAAAAPAAAAAAAAAAAAAAAAAJgCAABkcnMv&#10;ZG93bnJldi54bWxQSwUGAAAAAAQABAD1AAAAigMAAAAA&#10;" fillcolor="#dadcdd" stroked="f"/>
              <v:line id="Line 1283" o:spid="_x0000_s1433" style="position:absolute;visibility:visible" from="7093,303" to="709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mOcUAAADcAAAADwAAAGRycy9kb3ducmV2LnhtbESPT4vCMBTE78J+h/AWvIim/mGRapSl&#10;i+DBg3YVr8/mbVu3eSlN1PrtjSB4HGbmN8x82ZpKXKlxpWUFw0EEgjizuuRcwf531Z+CcB5ZY2WZ&#10;FNzJwXLx0ZljrO2Nd3RNfS4ChF2MCgrv61hKlxVk0A1sTRy8P9sY9EE2udQN3gLcVHIURV/SYMlh&#10;ocCakoKy//RiFPSO094YD+k5GeajhM7bzeln55TqfrbfMxCeWv8Ov9prrWASTeB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LmOcUAAADcAAAADwAAAAAAAAAA&#10;AAAAAAChAgAAZHJzL2Rvd25yZXYueG1sUEsFBgAAAAAEAAQA+QAAAJMDAAAAAA==&#10;" strokecolor="#dadcdd" strokeweight="0"/>
              <v:rect id="Rectangle 1284" o:spid="_x0000_s1434" style="position:absolute;left:7093;top:30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4ccUA&#10;AADcAAAADwAAAGRycy9kb3ducmV2LnhtbESPQWsCMRSE7wX/Q3hCbzWxWFtWo2hBEQoFbRWPj83r&#10;JnTzsmxS3f33TaHgcZiZb5j5svO1uFAbXWAN45ECQVwG47jS8PmxeXgBEROywTowaegpwnIxuJtj&#10;YcKV93Q5pEpkCMcCNdiUmkLKWFryGEehIc7eV2g9pizbSpoWrxnua/mo1FR6dJwXLDb0aqn8Pvx4&#10;DW/9yR2nZozH8+m9t8/btfNqr/X9sFvNQCTq0i38394ZDRP1BH9n8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fhxxQAAANwAAAAPAAAAAAAAAAAAAAAAAJgCAABkcnMv&#10;ZG93bnJldi54bWxQSwUGAAAAAAQABAD1AAAAigMAAAAA&#10;" fillcolor="#dadcdd" stroked="f"/>
              <v:line id="Line 1285" o:spid="_x0000_s1435" style="position:absolute;visibility:visible" from="7727,303" to="772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zd1cUAAADcAAAADwAAAGRycy9kb3ducmV2LnhtbESPQYvCMBSE7wv+h/AEL6Kp7iJSjSJd&#10;FvawB62K12fzbKvNS2midv+9EQSPw8x8w8yXranEjRpXWlYwGkYgiDOrS84V7LY/gykI55E1VpZJ&#10;wT85WC46H3OMtb3zhm6pz0WAsItRQeF9HUvpsoIMuqGtiYN3so1BH2STS93gPcBNJcdRNJEGSw4L&#10;BdaUFJRd0qtR0D9M+5+4T8/JKB8ndF7/Hb83Tqlet13NQHhq/Tv8av9qBV/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zd1cUAAADcAAAADwAAAAAAAAAA&#10;AAAAAAChAgAAZHJzL2Rvd25yZXYueG1sUEsFBgAAAAAEAAQA+QAAAJMDAAAAAA==&#10;" strokecolor="#dadcdd" strokeweight="0"/>
              <v:rect id="Rectangle 1286" o:spid="_x0000_s1436" style="position:absolute;left:7727;top:30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DncQA&#10;AADcAAAADwAAAGRycy9kb3ducmV2LnhtbESPQWsCMRSE74X+h/AK3mqiiJbVKFVQCoWCtkqPj81z&#10;E7p5WTZRd/99Uyh4HGbmG2ax6nwtrtRGF1jDaKhAEJfBOK40fH1un19AxIRssA5MGnqKsFo+Piyw&#10;MOHGe7oeUiUyhGOBGmxKTSFlLC15jMPQEGfvHFqPKcu2kqbFW4b7Wo6VmkqPjvOCxYY2lsqfw8Vr&#10;eO9P7jg1Izx+nz56O9utnVd7rQdP3escRKIu3cP/7TejYaJ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w53EAAAA3AAAAA8AAAAAAAAAAAAAAAAAmAIAAGRycy9k&#10;b3ducmV2LnhtbFBLBQYAAAAABAAEAPUAAACJAwAAAAA=&#10;" fillcolor="#dadcdd" stroked="f"/>
              <v:line id="Line 1287" o:spid="_x0000_s1437" style="position:absolute;visibility:visible" from="8267,303" to="826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PMEAAADcAAAADwAAAGRycy9kb3ducmV2LnhtbERPTYvCMBC9L/gfwgheRFPdRaQaRSqC&#10;hz2sVfE6NmNbbSaliVr/vTkseHy87/myNZV4UONKywpGwwgEcWZ1ybmCw34zmIJwHlljZZkUvMjB&#10;ctH5mmOs7ZN39Eh9LkIIuxgVFN7XsZQuK8igG9qaOHAX2xj0ATa51A0+Q7ip5DiKJtJgyaGhwJqS&#10;grJbejcK+qdp/xuP6TUZ5eOErn+/5/XOKdXrtqsZCE+t/4j/3Vut4Cc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w8wQAAANwAAAAPAAAAAAAAAAAAAAAA&#10;AKECAABkcnMvZG93bnJldi54bWxQSwUGAAAAAAQABAD5AAAAjwMAAAAA&#10;" strokecolor="#dadcdd" strokeweight="0"/>
              <v:rect id="Rectangle 1288" o:spid="_x0000_s1438" style="position:absolute;left:8267;top:30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ydMUA&#10;AADcAAAADwAAAGRycy9kb3ducmV2LnhtbESPQWsCMRSE74X+h/AKvdXEIrauRmkLloJQ0Kp4fGye&#10;m+DmZdmkuvvvTaHgcZiZb5jZovO1OFMbXWANw4ECQVwG47jSsP1ZPr2CiAnZYB2YNPQUYTG/v5th&#10;YcKF13TepEpkCMcCNdiUmkLKWFryGAehIc7eMbQeU5ZtJU2Llwz3tXxWaiw9Os4LFhv6sFSeNr9e&#10;w6rfu93YDHF32H/39uXz3Xm11vrxoXubgkjUpVv4v/1lNIzUB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PJ0xQAAANwAAAAPAAAAAAAAAAAAAAAAAJgCAABkcnMv&#10;ZG93bnJldi54bWxQSwUGAAAAAAQABAD1AAAAigMAAAAA&#10;" fillcolor="#dadcdd" stroked="f"/>
              <v:line id="Line 1289" o:spid="_x0000_s1439" style="position:absolute;visibility:visible" from="15,577" to="88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jI8IAAADcAAAADwAAAGRycy9kb3ducmV2LnhtbERPu2rDMBTdA/0HcQvZYtlJSYoTxbQp&#10;gQzNYLfQ9WJdP4h1ZSQ1dv++GgodD+d9KGYziDs531tWkCUpCOLa6p5bBZ8f59UzCB+QNQ6WScEP&#10;eSiOD4sD5tpOXNK9Cq2IIexzVNCFMOZS+rojgz6xI3HkGusMhghdK7XDKYabQa7TdCsN9hwbOhzp&#10;1FF9q76NAh7ll7u875rytZo2/VkG3bxdlVo+zi97EIHm8C/+c1+0gqcszo9n4hG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VjI8IAAADcAAAADwAAAAAAAAAAAAAA&#10;AAChAgAAZHJzL2Rvd25yZXYueG1sUEsFBgAAAAAEAAQA+QAAAJADAAAAAA==&#10;" strokecolor="#95b3d7" strokeweight="0"/>
              <v:rect id="Rectangle 1290" o:spid="_x0000_s1440" style="position:absolute;left:15;top:577;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jx8QA&#10;AADcAAAADwAAAGRycy9kb3ducmV2LnhtbESPQWvCQBSE74X+h+UJXkrdRIqU6BqkIARzqkp7fWSf&#10;SUj2bdhdY/TXdwuFHoeZ+YbZ5JPpxUjOt5YVpIsEBHFldcu1gvNp//oOwgdkjb1lUnAnD/n2+WmD&#10;mbY3/qTxGGoRIewzVNCEMGRS+qohg35hB+LoXawzGKJ0tdQObxFuerlMkpU02HJcaHCgj4aq7ng1&#10;Cr7xMR2KlzTpeu/uX24su9KUSs1n024NItAU/sN/7UIreEtT+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Y8fEAAAA3AAAAA8AAAAAAAAAAAAAAAAAmAIAAGRycy9k&#10;b3ducmV2LnhtbFBLBQYAAAAABAAEAPUAAACJAwAAAAA=&#10;" fillcolor="#95b3d7" stroked="f"/>
              <v:line id="Line 1291" o:spid="_x0000_s1441" style="position:absolute;visibility:visible" from="15,1125" to="8839,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Yz8UAAADcAAAADwAAAGRycy9kb3ducmV2LnhtbESPzWrDMBCE74G8g9hAb4nsNDTFjRyS&#10;lkAO7cFOoNfFWv9Qa2UkNXbfPioUehxm5htmt59ML27kfGdZQbpKQBBXVnfcKLheTstnED4ga+wt&#10;k4If8rDP57MdZtqOXNCtDI2IEPYZKmhDGDIpfdWSQb+yA3H0ausMhihdI7XDMcJNL9dJ8iQNdhwX&#10;WhzotaXqq/w2CniQn+78vq2LYzk+dicZdP32odTDYjq8gAg0hf/wX/usFWzSNfyei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tYz8UAAADcAAAADwAAAAAAAAAA&#10;AAAAAAChAgAAZHJzL2Rvd25yZXYueG1sUEsFBgAAAAAEAAQA+QAAAJMDAAAAAA==&#10;" strokecolor="#95b3d7" strokeweight="0"/>
              <v:rect id="Rectangle 1292" o:spid="_x0000_s1442" style="position:absolute;left:15;top:1125;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YK8UA&#10;AADcAAAADwAAAGRycy9kb3ducmV2LnhtbESPQWvCQBSE70L/w/IKXqRu0kopqZtQhIKYU1Xa6yP7&#10;moRk34bdNUZ/vVsoeBxm5htmXUymFyM531pWkC4TEMSV1S3XCo6Hz6c3ED4ga+wtk4ILeSjyh9ka&#10;M23P/EXjPtQiQthnqKAJYcik9FVDBv3SDsTR+7XOYIjS1VI7PEe46eVzkrxKgy3HhQYH2jRUdfuT&#10;UfCD12m3XaRJ13t3+XZj2ZWmVGr+OH28gwg0hXv4v73VClbpC/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lgrxQAAANwAAAAPAAAAAAAAAAAAAAAAAJgCAABkcnMv&#10;ZG93bnJldi54bWxQSwUGAAAAAAQABAD1AAAAigMAAAAA&#10;" fillcolor="#95b3d7" stroked="f"/>
              <v:line id="Line 1293" o:spid="_x0000_s1443" style="position:absolute;visibility:visible" from="974,1139" to="97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w5MYAAADcAAAADwAAAGRycy9kb3ducmV2LnhtbESPT2vCQBTE70K/w/IKXkQ3USkhdSMl&#10;RejBg6YtXl+zr/nT7NuQ3Wr67buC4HGYmd8wm+1oOnGmwTWWFcSLCARxaXXDlYKP9908AeE8ssbO&#10;Min4Iwfb7GGywVTbCx/pXPhKBAi7FBXU3veplK6syaBb2J44eN92MOiDHCqpB7wEuOnkMoqepMGG&#10;w0KNPeU1lT/Fr1EwOyWzFX4WbR5Xy5zaw/7r9eiUmj6OL88gPI3+Hr6137SCdby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cOTGAAAA3AAAAA8AAAAAAAAA&#10;AAAAAAAAoQIAAGRycy9kb3ducmV2LnhtbFBLBQYAAAAABAAEAPkAAACUAwAAAAA=&#10;" strokecolor="#dadcdd" strokeweight="0"/>
            </v:group>
            <v:group id="Group 1495" o:spid="_x0000_s1444" style="position:absolute;left:95;top:8883;width:56032;height:23711" coordorigin="15,1139" coordsize="8824,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rect id="Rectangle 1295" o:spid="_x0000_s1445" style="position:absolute;left:974;top:113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w28UA&#10;AADcAAAADwAAAGRycy9kb3ducmV2LnhtbESPUWvCMBSF34X9h3CFvWnaMbpRjeIGG4OBoE7x8dJc&#10;m2BzU5pM23+/CAMfD+ec73Dmy9414kJdsJ4V5NMMBHHlteVawc/uY/IKIkRkjY1nUjBQgOXiYTTH&#10;Uvsrb+iyjbVIEA4lKjAxtqWUoTLkMEx9S5y8k+8cxiS7WuoOrwnuGvmUZYV0aDktGGzp3VB13v46&#10;Bd/Dwe4LneP+eFgP5uXzzbpso9TjuF/NQETq4z383/7SCp7zAm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DbxQAAANwAAAAPAAAAAAAAAAAAAAAAAJgCAABkcnMv&#10;ZG93bnJldi54bWxQSwUGAAAAAAQABAD1AAAAigMAAAAA&#10;" fillcolor="#dadcdd" stroked="f"/>
              <v:line id="Line 1296" o:spid="_x0000_s1446" style="position:absolute;visibility:visible" from="1901,1139" to="1902,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uk8YAAADcAAAADwAAAGRycy9kb3ducmV2LnhtbESPT2vCQBTE7wW/w/KEXqRuoqWVNKuU&#10;FMGDB01ben3NPvPH7NuQ3Wr89q4g9DjMzG+YdDWYVpyod7VlBfE0AkFcWF1zqeDrc/20AOE8ssbW&#10;Mim4kIPVcvSQYqLtmfd0yn0pAoRdggoq77tESldUZNBNbUccvIPtDfog+1LqHs8Bblo5i6IXabDm&#10;sFBhR1lFxTH/MwomP4vJHL/zJovLWUbNbvv7sXdKPY6H9zcQngb/H763N1rBc/wK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J7pPGAAAA3AAAAA8AAAAAAAAA&#10;AAAAAAAAoQIAAGRycy9kb3ducmV2LnhtbFBLBQYAAAAABAAEAPkAAACUAwAAAAA=&#10;" strokecolor="#dadcdd" strokeweight="0"/>
              <v:rect id="Rectangle 1297" o:spid="_x0000_s1447" style="position:absolute;left:1901;top:113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BMsEA&#10;AADcAAAADwAAAGRycy9kb3ducmV2LnhtbERPW2vCMBR+H/gfwhH2NtMOcVKNogNlMBh4xcdDc2yC&#10;zUlporb/fnkY7PHju8+XnavFg9pgPSvIRxkI4tJry5WC42HzNgURIrLG2jMp6CnAcjF4mWOh/ZN3&#10;9NjHSqQQDgUqMDE2hZShNOQwjHxDnLirbx3GBNtK6hafKdzV8j3LJtKh5dRgsKFPQ+Vtf3cKvvuz&#10;PU10jqfL+ac3H9u1ddlOqddht5qBiNTFf/Gf+0srGOdpbT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BwTLBAAAA3AAAAA8AAAAAAAAAAAAAAAAAmAIAAGRycy9kb3du&#10;cmV2LnhtbFBLBQYAAAAABAAEAPUAAACGAwAAAAA=&#10;" fillcolor="#dadcdd" stroked="f"/>
              <v:line id="Line 1298" o:spid="_x0000_s1448" style="position:absolute;visibility:visible" from="2349,1139" to="2350,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fesYAAADcAAAADwAAAGRycy9kb3ducmV2LnhtbESPT2vCQBTE74V+h+UJvUjdxJZiY1Yp&#10;KYIHDxotvT6zz/xp9m3IbjX99q4g9DjMzG+YdDmYVpypd7VlBfEkAkFcWF1zqeCwXz3PQDiPrLG1&#10;TAr+yMFy8fiQYqLthXd0zn0pAoRdggoq77tESldUZNBNbEccvJPtDfog+1LqHi8Bblo5jaI3abDm&#10;sFBhR1lFxU/+axSMv2fjF/zKmywupxk1283xc+eUehoNH3MQngb/H76311rBa/w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a33rGAAAA3AAAAA8AAAAAAAAA&#10;AAAAAAAAoQIAAGRycy9kb3ducmV2LnhtbFBLBQYAAAAABAAEAPkAAACUAwAAAAA=&#10;" strokecolor="#dadcdd" strokeweight="0"/>
              <v:rect id="Rectangle 1299" o:spid="_x0000_s1449" style="position:absolute;left:2349;top:113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HicEA&#10;AADcAAAADwAAAGRycy9kb3ducmV2LnhtbERPTWsCMRC9C/6HMEJvmlXEltUoKlQKBUGr4nHYjJvg&#10;ZrJsUt39981B6PHxvher1lXiQU2wnhWMRxkI4sJry6WC08/n8ANEiMgaK8+koKMAq2W/t8Bc+ycf&#10;6HGMpUghHHJUYGKscylDYchhGPmaOHE33ziMCTal1A0+U7ir5CTLZtKh5dRgsKatoeJ+/HUKvruL&#10;Pc/0GM/Xy74z77uNddlBqbdBu56DiNTGf/HL/aUVTCd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bB4nBAAAA3AAAAA8AAAAAAAAAAAAAAAAAmAIAAGRycy9kb3du&#10;cmV2LnhtbFBLBQYAAAAABAAEAPUAAACGAwAAAAA=&#10;" fillcolor="#dadcdd" stroked="f"/>
              <v:line id="Line 1300" o:spid="_x0000_s1450" style="position:absolute;visibility:visible" from="2874,1139" to="287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ZwcYAAADcAAAADwAAAGRycy9kb3ducmV2LnhtbESPQWvCQBSE70L/w/KEXqRukopIzEZK&#10;ROihB00tvb5mn0k0+zZkt5r+e7dQ6HGYmW+YbDOaTlxpcK1lBfE8AkFcWd1yreD4vntagXAeWWNn&#10;mRT8kINN/jDJMNX2xge6lr4WAcIuRQWN930qpasaMujmticO3skOBn2QQy31gLcAN51MomgpDbYc&#10;FhrsqWioupTfRsHsczV7xo/yXMR1UtB5//a1PTilHqfjyxqEp9H/h//ar1rBIo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AGcHGAAAA3AAAAA8AAAAAAAAA&#10;AAAAAAAAoQIAAGRycy9kb3ducmV2LnhtbFBLBQYAAAAABAAEAPkAAACUAwAAAAA=&#10;" strokecolor="#dadcdd" strokeweight="0"/>
              <v:rect id="Rectangle 1301" o:spid="_x0000_s1451" style="position:absolute;left:2874;top:113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8ZcQA&#10;AADcAAAADwAAAGRycy9kb3ducmV2LnhtbESP3WoCMRSE74W+QziF3mnWpVhZjVKFlkJB8BcvD5vj&#10;JnRzsmxS3X37Rih4OczMN8x82blaXKkN1rOC8SgDQVx6bblScNh/DKcgQkTWWHsmBT0FWC6eBnMs&#10;tL/xlq67WIkE4VCgAhNjU0gZSkMOw8g3xMm7+NZhTLKtpG7xluCulnmWTaRDy2nBYENrQ+XP7tcp&#10;+O5P9jjRYzyeT5vevH2urMu2Sr08d+8zEJG6+Aj/t7+0gtc8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GXEAAAA3AAAAA8AAAAAAAAAAAAAAAAAmAIAAGRycy9k&#10;b3ducmV2LnhtbFBLBQYAAAAABAAEAPUAAACJAwAAAAA=&#10;" fillcolor="#dadcdd" stroked="f"/>
              <v:line id="Line 1302" o:spid="_x0000_s1452" style="position:absolute;visibility:visible" from="3384,1139" to="338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4iLcUAAADcAAAADwAAAGRycy9kb3ducmV2LnhtbESPQWvCQBSE7wX/w/IEL6IbYykhukpJ&#10;EXrwUFPF6zP7msRm34bsVuO/7wqCx2FmvmGW69404kKdqy0rmE0jEMSF1TWXCvbfm0kCwnlkjY1l&#10;UnAjB+vV4GWJqbZX3tEl96UIEHYpKqi8b1MpXVGRQTe1LXHwfmxn0AfZlVJ3eA1w08g4it6kwZrD&#10;QoUtZRUVv/mfUTA+JuM5HvJzNivjjM5f29PHzik1GvbvCxCeev8MP9qfWsFrPI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4iLcUAAADcAAAADwAAAAAAAAAA&#10;AAAAAAChAgAAZHJzL2Rvd25yZXYueG1sUEsFBgAAAAAEAAQA+QAAAJMDAAAAAA==&#10;" strokecolor="#dadcdd" strokeweight="0"/>
              <v:rect id="Rectangle 1303" o:spid="_x0000_s1453" style="position:absolute;left:3384;top:113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BisQA&#10;AADcAAAADwAAAGRycy9kb3ducmV2LnhtbESPQWsCMRSE74L/ITzBm2YVsWVrFC20CAVBrdLjY/Pc&#10;BDcvyybV3X/fCAWPw8x8wyxWravEjZpgPSuYjDMQxIXXlksF38eP0SuIEJE1Vp5JQUcBVst+b4G5&#10;9nfe0+0QS5EgHHJUYGKscylDYchhGPuaOHkX3ziMSTal1A3eE9xVcpplc+nQclowWNO7oeJ6+HUK&#10;vrqzPc31BE8/511nXj431mV7pYaDdv0GIlIbn+H/9lYrmE1n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AYrEAAAA3AAAAA8AAAAAAAAAAAAAAAAAmAIAAGRycy9k&#10;b3ducmV2LnhtbFBLBQYAAAAABAAEAPUAAACJAwAAAAA=&#10;" fillcolor="#dadcdd" stroked="f"/>
              <v:line id="Line 1304" o:spid="_x0000_s1454" style="position:absolute;visibility:visible" from="3863,1139" to="3864,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sfwsYAAADcAAAADwAAAGRycy9kb3ducmV2LnhtbESPQWvCQBSE74L/YXlCL6IboxWJriKR&#10;Qg89aNrS6zP7TKLZtyG71fjv3YLQ4zAz3zCrTWdqcaXWVZYVTMYRCOLc6ooLBV+fb6MFCOeRNdaW&#10;ScGdHGzW/d4KE21vfKBr5gsRIOwSVFB63yRSurwkg25sG+LgnWxr0AfZFlK3eAtwU8s4iubSYMVh&#10;ocSG0pLyS/ZrFAx/FsMpfmfndFLEKZ33H8fdwSn1Mui2SxCeOv8ffrbftYJZ/Ap/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7H8LGAAAA3AAAAA8AAAAAAAAA&#10;AAAAAAAAoQIAAGRycy9kb3ducmV2LnhtbFBLBQYAAAAABAAEAPkAAACUAwAAAAA=&#10;" strokecolor="#dadcdd" strokeweight="0"/>
              <v:rect id="Rectangle 1305" o:spid="_x0000_s1455" style="position:absolute;left:3863;top:113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6ZsUA&#10;AADcAAAADwAAAGRycy9kb3ducmV2LnhtbESPUWvCMBSF34X9h3AHe9NUGXV0RpnCxkAQdKvs8dLc&#10;NWHNTWkybf+9EQQfD+ec73AWq9414kRdsJ4VTCcZCOLKa8u1gu+v9/ELiBCRNTaeScFAAVbLh9EC&#10;C+3PvKfTIdYiQTgUqMDE2BZShsqQwzDxLXHyfn3nMCbZ1VJ3eE5w18hZluXSoeW0YLCljaHq7/Dv&#10;FGyHoy1zPcXy57gbzPxjbV22V+rpsX97BRGpj/fwrf2pFTzPcr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pmxQAAANwAAAAPAAAAAAAAAAAAAAAAAJgCAABkcnMv&#10;ZG93bnJldi54bWxQSwUGAAAAAAQABAD1AAAAigMAAAAA&#10;" fillcolor="#dadcdd" stroked="f"/>
              <v:line id="Line 1306" o:spid="_x0000_s1456" style="position:absolute;visibility:visible" from="4373,1139" to="4374,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kLsYAAADcAAAADwAAAGRycy9kb3ducmV2LnhtbESPQWvCQBSE74L/YXlCL6Ibo1SJriKR&#10;Qg89aNrS6zP7TKLZtyG71fjv3YLQ4zAz3zCrTWdqcaXWVZYVTMYRCOLc6ooLBV+fb6MFCOeRNdaW&#10;ScGdHGzW/d4KE21vfKBr5gsRIOwSVFB63yRSurwkg25sG+LgnWxr0AfZFlK3eAtwU8s4il6lwYrD&#10;QokNpSXll+zXKBj+LIZT/M7O6aSIUzrvP467g1PqZdBtlyA8df4//Gy/awWze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lJC7GAAAA3AAAAA8AAAAAAAAA&#10;AAAAAAAAoQIAAGRycy9kb3ducmV2LnhtbFBLBQYAAAAABAAEAPkAAACUAwAAAAA=&#10;" strokecolor="#dadcdd" strokeweight="0"/>
              <v:rect id="Rectangle 1307" o:spid="_x0000_s1457" style="position:absolute;left:4373;top:113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Lj8EA&#10;AADcAAAADwAAAGRycy9kb3ducmV2LnhtbERPTWsCMRC9C/6HMEJvmlXEltUoKlQKBUGr4nHYjJvg&#10;ZrJsUt39981B6PHxvher1lXiQU2wnhWMRxkI4sJry6WC08/n8ANEiMgaK8+koKMAq2W/t8Bc+ycf&#10;6HGMpUghHHJUYGKscylDYchhGPmaOHE33ziMCTal1A0+U7ir5CTLZtKh5dRgsKatoeJ+/HUKvruL&#10;Pc/0GM/Xy74z77uNddlBqbdBu56DiNTGf/HL/aUVTCd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tC4/BAAAA3AAAAA8AAAAAAAAAAAAAAAAAmAIAAGRycy9kb3du&#10;cmV2LnhtbFBLBQYAAAAABAAEAPUAAACGAwAAAAA=&#10;" fillcolor="#dadcdd" stroked="f"/>
              <v:line id="Line 1308" o:spid="_x0000_s1458" style="position:absolute;visibility:visible" from="4945,1139" to="4946,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YVx8YAAADcAAAADwAAAGRycy9kb3ducmV2LnhtbESPT2vCQBTE74V+h+UJvUjdmJZiY1Yp&#10;KYIHDxotvT6zz/xp9m3IbjX99q4g9DjMzG+YdDmYVpypd7VlBdNJBIK4sLrmUsFhv3qegXAeWWNr&#10;mRT8kYPl4vEhxUTbC+/onPtSBAi7BBVU3neJlK6oyKCb2I44eCfbG/RB9qXUPV4C3LQyjqI3abDm&#10;sFBhR1lFxU/+axSMv2fjF/zKm2xaxhk1283xc+eUehoNH3MQngb/H76311rBa/w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2FcfGAAAA3AAAAA8AAAAAAAAA&#10;AAAAAAAAoQIAAGRycy9kb3ducmV2LnhtbFBLBQYAAAAABAAEAPkAAACUAwAAAAA=&#10;" strokecolor="#dadcdd" strokeweight="0"/>
              <v:rect id="Rectangle 1309" o:spid="_x0000_s1459" style="position:absolute;left:4945;top:113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RVMIA&#10;AADcAAAADwAAAGRycy9kb3ducmV2LnhtbERPW2vCMBR+H+w/hCPsbaY6cVKbyhxsCIOBV3w8NMcm&#10;2JyUJtP23y8Pgz1+fPdi1btG3KgL1rOCyTgDQVx5bblWcNh/PC9AhIissfFMCgYKsCofHwrMtb/z&#10;lm67WIsUwiFHBSbGNpcyVIYchrFviRN38Z3DmGBXS93hPYW7Rk6zbC4dWk4NBlt6N1Rddz9Owddw&#10;sse5nuDxfPoezOvn2rpsq9TTqH9bgojUx3/xn3ujFcxe0vx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pFUwgAAANwAAAAPAAAAAAAAAAAAAAAAAJgCAABkcnMvZG93&#10;bnJldi54bWxQSwUGAAAAAAQABAD1AAAAhwMAAAAA&#10;" fillcolor="#dadcdd" stroked="f"/>
              <v:line id="Line 1310" o:spid="_x0000_s1460" style="position:absolute;visibility:visible" from="5440,1139" to="544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mPHMUAAADcAAAADwAAAGRycy9kb3ducmV2LnhtbESPQWvCQBSE7wX/w/KEXkQ30VJCdJWS&#10;UvDgoaaK12f2NYnNvg3ZVeO/7wqCx2FmvmEWq9404kKdqy0riCcRCOLC6ppLBbufr3ECwnlkjY1l&#10;UnAjB6vl4GWBqbZX3tIl96UIEHYpKqi8b1MpXVGRQTexLXHwfm1n0AfZlVJ3eA1w08hpFL1LgzWH&#10;hQpbyioq/vKzUTA6JKMZ7vNTFpfTjE7fm+Pn1in1Ouw/5iA89f4ZfrTXWsHbLI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mPHMUAAADcAAAADwAAAAAAAAAA&#10;AAAAAAChAgAAZHJzL2Rvd25yZXYueG1sUEsFBgAAAAAEAAQA+QAAAJMDAAAAAA==&#10;" strokecolor="#dadcdd" strokeweight="0"/>
              <v:rect id="Rectangle 1311" o:spid="_x0000_s1461" style="position:absolute;left:5440;top:113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quMYA&#10;AADcAAAADwAAAGRycy9kb3ducmV2LnhtbESP3WoCMRSE7wu+QziF3tWsVlS2RlGhpVAouP7g5WFz&#10;ugndnCybVHff3hQKXg4z8w2zWHWuFhdqg/WsYDTMQBCXXluuFBz2b89zECEia6w9k4KeAqyWg4cF&#10;5tpfeUeXIlYiQTjkqMDE2ORShtKQwzD0DXHyvn3rMCbZVlK3eE1wV8txlk2lQ8tpwWBDW0PlT/Hr&#10;FHz2J3uc6hEez6ev3szeN9ZlO6WeHrv1K4hIXbyH/9sfWsHkZQx/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yquMYAAADcAAAADwAAAAAAAAAAAAAAAACYAgAAZHJz&#10;L2Rvd25yZXYueG1sUEsFBgAAAAAEAAQA9QAAAIsDAAAAAA==&#10;" fillcolor="#dadcdd" stroked="f"/>
              <v:line id="Line 1312" o:spid="_x0000_s1462" style="position:absolute;visibility:visible" from="6027,1139" to="6028,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08MUAAADcAAAADwAAAGRycy9kb3ducmV2LnhtbESPQWvCQBSE7wX/w/KEXkQ3mlJCdJWS&#10;UvDgoaaK12f2NYnNvg3ZVeO/7wqCx2FmvmEWq9404kKdqy0rmE4iEMSF1TWXCnY/X+MEhPPIGhvL&#10;pOBGDlbLwcsCU22vvKVL7ksRIOxSVFB536ZSuqIig25iW+Lg/drOoA+yK6Xu8BrgppGzKHqXBmsO&#10;CxW2lFVU/OVno2B0SEYx7vNTNi1nGZ2+N8fPrVPqddh/zEF46v0z/GivtYK3OI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e08MUAAADcAAAADwAAAAAAAAAA&#10;AAAAAAChAgAAZHJzL2Rvd25yZXYueG1sUEsFBgAAAAAEAAQA+QAAAJMDAAAAAA==&#10;" strokecolor="#dadcdd" strokeweight="0"/>
              <v:rect id="Rectangle 1313" o:spid="_x0000_s1463" style="position:absolute;left:6027;top:113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XV8UA&#10;AADcAAAADwAAAGRycy9kb3ducmV2LnhtbESP3WoCMRSE7wXfIZxC7zRrKypbo9hCi1AQ/MXLw+Z0&#10;E7o5WTap7r69KQheDjPzDTNftq4SF2qC9axgNMxAEBdeWy4VHPafgxmIEJE1Vp5JQUcBlot+b465&#10;9lfe0mUXS5EgHHJUYGKscylDYchhGPqaOHk/vnEYk2xKqRu8Jrir5EuWTaRDy2nBYE0fhorf3Z9T&#10;8N2d7HGiR3g8nzadmX69W5dtlXp+aldvICK18RG+t9dawfh1DP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ZdXxQAAANwAAAAPAAAAAAAAAAAAAAAAAJgCAABkcnMv&#10;ZG93bnJldi54bWxQSwUGAAAAAAQABAD1AAAAigMAAAAA&#10;" fillcolor="#dadcdd" stroked="f"/>
              <v:line id="Line 1314" o:spid="_x0000_s1464" style="position:absolute;visibility:visible" from="6521,1139" to="6522,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JH8YAAADcAAAADwAAAGRycy9kb3ducmV2LnhtbESPT2vCQBTE70K/w/IKXkQ3/qmE1FVK&#10;pODBQ00Vr8/saxKbfRuyW43fvisIHoeZ+Q2zWHWmFhdqXWVZwXgUgSDOra64ULD//hzGIJxH1lhb&#10;JgU3crBavvQWmGh75R1dMl+IAGGXoILS+yaR0uUlGXQj2xAH78e2Bn2QbSF1i9cAN7WcRNFcGqw4&#10;LJTYUFpS/pv9GQWDYzyY4iE7p+NiktL5a3ta75xS/dfu4x2Ep84/w4/2RiuYTd/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iiR/GAAAA3AAAAA8AAAAAAAAA&#10;AAAAAAAAoQIAAGRycy9kb3ducmV2LnhtbFBLBQYAAAAABAAEAPkAAACUAwAAAAA=&#10;" strokecolor="#dadcdd" strokeweight="0"/>
              <v:rect id="Rectangle 1315" o:spid="_x0000_s1465" style="position:absolute;left:6521;top:113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su8UA&#10;AADcAAAADwAAAGRycy9kb3ducmV2LnhtbESP3WoCMRSE7wt9h3AK3tWsVlbZGqUVWgpCwV96edic&#10;bkI3J8sm6u7bG6Hg5TAz3zDzZedqcaY2WM8KRsMMBHHpteVKwX738TwDESKyxtozKegpwHLx+DDH&#10;QvsLb+i8jZVIEA4FKjAxNoWUoTTkMAx9Q5y8X986jEm2ldQtXhLc1XKcZbl0aDktGGxoZaj8256c&#10;gnV/tIdcj/Dwc/zuzfTz3bpso9TgqXt7BRGpi/fwf/tLK5i85H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6y7xQAAANwAAAAPAAAAAAAAAAAAAAAAAJgCAABkcnMv&#10;ZG93bnJldi54bWxQSwUGAAAAAAQABAD1AAAAigMAAAAA&#10;" fillcolor="#dadcdd" stroked="f"/>
              <v:line id="Line 1316" o:spid="_x0000_s1466" style="position:absolute;visibility:visible" from="7093,1139" to="7094,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yy88YAAADcAAAADwAAAGRycy9kb3ducmV2LnhtbESPT2vCQBTE70K/w/IKXkQ3/qGG1FVK&#10;pODBQ00Vr8/saxKbfRuyW43fvisIHoeZ+Q2zWHWmFhdqXWVZwXgUgSDOra64ULD//hzGIJxH1lhb&#10;JgU3crBavvQWmGh75R1dMl+IAGGXoILS+yaR0uUlGXQj2xAH78e2Bn2QbSF1i9cAN7WcRNGbNFhx&#10;WCixobSk/Df7MwoGx3gwxUN2TsfFJKXz1/a03jml+q/dxzsIT51/hh/tjVYwm87h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8svPGAAAA3AAAAA8AAAAAAAAA&#10;AAAAAAAAoQIAAGRycy9kb3ducmV2LnhtbFBLBQYAAAAABAAEAPkAAACUAwAAAAA=&#10;" strokecolor="#dadcdd" strokeweight="0"/>
              <v:rect id="Rectangle 1317" o:spid="_x0000_s1467" style="position:absolute;left:7093;top:113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UsIA&#10;AADcAAAADwAAAGRycy9kb3ducmV2LnhtbERPW2vCMBR+H+w/hCPsbaY6cVKbyhxsCIOBV3w8NMcm&#10;2JyUJtP23y8Pgz1+fPdi1btG3KgL1rOCyTgDQVx5bblWcNh/PC9AhIissfFMCgYKsCofHwrMtb/z&#10;lm67WIsUwiFHBSbGNpcyVIYchrFviRN38Z3DmGBXS93hPYW7Rk6zbC4dWk4NBlt6N1Rddz9Owddw&#10;sse5nuDxfPoezOvn2rpsq9TTqH9bgojUx3/xn3ujFcxe0t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J1SwgAAANwAAAAPAAAAAAAAAAAAAAAAAJgCAABkcnMvZG93&#10;bnJldi54bWxQSwUGAAAAAAQABAD1AAAAhwMAAAAA&#10;" fillcolor="#dadcdd" stroked="f"/>
              <v:line id="Line 1318" o:spid="_x0000_s1468" style="position:absolute;visibility:visible" from="7727,1139" to="7728,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GsYAAADcAAAADwAAAGRycy9kb3ducmV2LnhtbESPT2vCQBTE74V+h+UVvEjdqEVszCoS&#10;KfTgQWPF62v2mT9m34bsVtNv7wqFHoeZ+Q2TrHrTiCt1rrKsYDyKQBDnVldcKPg6fLzOQTiPrLGx&#10;TAp+ycFq+fyUYKztjfd0zXwhAoRdjApK79tYSpeXZNCNbEscvLPtDPogu0LqDm8Bbho5iaKZNFhx&#10;WCixpbSk/JL9GAXD03w4xWNWp+NiklK9235v9k6pwUu/XoDw1Pv/8F/7Uyt4m77D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gxrGAAAA3AAAAA8AAAAAAAAA&#10;AAAAAAAAoQIAAGRycy9kb3ducmV2LnhtbFBLBQYAAAAABAAEAPkAAACUAwAAAAA=&#10;" strokecolor="#dadcdd" strokeweight="0"/>
              <v:rect id="Rectangle 1319" o:spid="_x0000_s1469" style="position:absolute;left:7727;top:113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iKcIA&#10;AADcAAAADwAAAGRycy9kb3ducmV2LnhtbERPXWvCMBR9F/Yfwh3sTVNFVLpG2QaOwUCwzrLHS3PX&#10;hDU3pcm0/ffLg+Dj4XwXu8G14kJ9sJ4VzGcZCOLaa8uNgq/TfroBESKyxtYzKRgpwG77MCkw1/7K&#10;R7qUsREphEOOCkyMXS5lqA05DDPfESfux/cOY4J9I3WP1xTuWrnIspV0aDk1GOzozVD9W/45BZ9j&#10;Zc8rPcfzd3UYzfr91brsqNTT4/DyDCLSEO/im/tDK1gu0/x0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OIpwgAAANwAAAAPAAAAAAAAAAAAAAAAAJgCAABkcnMvZG93&#10;bnJldi54bWxQSwUGAAAAAAQABAD1AAAAhwMAAAAA&#10;" fillcolor="#dadcdd" stroked="f"/>
              <v:line id="Line 1320" o:spid="_x0000_s1470" style="position:absolute;visibility:visible" from="8267,1139" to="8268,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8YcYAAADcAAAADwAAAGRycy9kb3ducmV2LnhtbESPT2vCQBTE70K/w/IKXkQ3USkhdSMl&#10;RejBg6YtXl+zr/nT7NuQ3Wr67buC4HGYmd8wm+1oOnGmwTWWFcSLCARxaXXDlYKP9908AeE8ssbO&#10;Min4Iwfb7GGywVTbCx/pXPhKBAi7FBXU3veplK6syaBb2J44eN92MOiDHCqpB7wEuOnkMoqepMGG&#10;w0KNPeU1lT/Fr1EwOyWzFX4WbR5Xy5zaw/7r9eiUmj6OL88gPI3+Hr6137SC9Tq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f/GHGAAAA3AAAAA8AAAAAAAAA&#10;AAAAAAAAoQIAAGRycy9kb3ducmV2LnhtbFBLBQYAAAAABAAEAPkAAACUAwAAAAA=&#10;" strokecolor="#dadcdd" strokeweight="0"/>
              <v:rect id="Rectangle 1321" o:spid="_x0000_s1471" style="position:absolute;left:8267;top:113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ZxcQA&#10;AADcAAAADwAAAGRycy9kb3ducmV2LnhtbESPQWsCMRSE74L/ITzBm2YVsWVrFC20CAVBrdLjY/Pc&#10;BDcvyybV3X/fCAWPw8x8wyxWravEjZpgPSuYjDMQxIXXlksF38eP0SuIEJE1Vp5JQUcBVst+b4G5&#10;9nfe0+0QS5EgHHJUYGKscylDYchhGPuaOHkX3ziMSTal1A3eE9xVcpplc+nQclowWNO7oeJ6+HUK&#10;vrqzPc31BE8/511nXj431mV7pYaDdv0GIlIbn+H/9lYrmM2m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2cXEAAAA3AAAAA8AAAAAAAAAAAAAAAAAmAIAAGRycy9k&#10;b3ducmV2LnhtbFBLBQYAAAAABAAEAPUAAACJAwAAAAA=&#10;" fillcolor="#dadcdd" stroked="f"/>
              <v:line id="Line 1322" o:spid="_x0000_s1472" style="position:absolute;visibility:visible" from="15,1413" to="8839,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TSScQAAADcAAAADwAAAGRycy9kb3ducmV2LnhtbESPT2vCQBTE74V+h+UVequbqqhEN6G2&#10;CB70YFrw+si+/MHs27C7Nem37wqCx2FmfsNs8tF04krOt5YVvE8SEMSl1S3XCn6+d28rED4ga+ws&#10;k4I/8pBnz08bTLUd+ETXItQiQtinqKAJoU+l9GVDBv3E9sTRq6wzGKJ0tdQOhwg3nZwmyUIabDku&#10;NNjTZ0Plpfg1CriXZ7c/LKvTthhm7U4GXX0dlXp9GT/WIAKN4RG+t/dawXw+g9uZeAR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NJJxAAAANwAAAAPAAAAAAAAAAAA&#10;AAAAAKECAABkcnMvZG93bnJldi54bWxQSwUGAAAAAAQABAD5AAAAkgMAAAAA&#10;" strokecolor="#95b3d7" strokeweight="0"/>
              <v:rect id="Rectangle 1323" o:spid="_x0000_s1473" style="position:absolute;left:15;top:1413;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vQsQA&#10;AADcAAAADwAAAGRycy9kb3ducmV2LnhtbESPQWvCQBSE74X+h+UVvJS6UUKRNKuIIIg51YpeH9ln&#10;EpJ9G3bXGP31bqHQ4zAz3zD5ajSdGMj5xrKC2TQBQVxa3XCl4Piz/ViA8AFZY2eZFNzJw2r5+pJj&#10;pu2Nv2k4hEpECPsMFdQh9JmUvqzJoJ/anjh6F+sMhihdJbXDW4SbTs6T5FMabDgu1NjTpqayPVyN&#10;gjM+xv3ufZa0nXf3kxuKtjCFUpO3cf0FItAY/sN/7Z1WkKYp/J6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70LEAAAA3AAAAA8AAAAAAAAAAAAAAAAAmAIAAGRycy9k&#10;b3ducmV2LnhtbFBLBQYAAAAABAAEAPUAAACJAwAAAAA=&#10;" fillcolor="#95b3d7" stroked="f"/>
              <v:line id="Line 1324" o:spid="_x0000_s1474" style="position:absolute;visibility:visible" from="15,1701" to="8839,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HvpsUAAADcAAAADwAAAGRycy9kb3ducmV2LnhtbESPT2vCQBTE70K/w/KE3nSj1bak2Ui1&#10;CB7qwbTQ6yP78odm34bd1aTf3hUKHoeZ+Q2TbUbTiQs531pWsJgnIIhLq1uuFXx/7WevIHxA1thZ&#10;JgV/5GGTP0wyTLUd+ESXItQiQtinqKAJoU+l9GVDBv3c9sTRq6wzGKJ0tdQOhwg3nVwmybM02HJc&#10;aLCnXUPlb3E2CriXP+7w+VKdtsXw1O5l0NXHUanH6fj+BiLQGO7h//ZBK1it1n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HvpsUAAADcAAAADwAAAAAAAAAA&#10;AAAAAAChAgAAZHJzL2Rvd25yZXYueG1sUEsFBgAAAAAEAAQA+QAAAJMDAAAAAA==&#10;" strokecolor="#95b3d7" strokeweight="0"/>
              <v:rect id="Rectangle 1325" o:spid="_x0000_s1475" style="position:absolute;left:15;top:1701;width:8824;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UrsMA&#10;AADcAAAADwAAAGRycy9kb3ducmV2LnhtbESPT4vCMBTE7wt+h/AWvCyaKiLSNcoiLIg9+Qe9Ppq3&#10;bWnzUpJsrX56Iwgeh5n5DbNc96YRHTlfWVYwGScgiHOrKy4UnI6/owUIH5A1NpZJwY08rFeDjyWm&#10;2l55T90hFCJC2KeooAyhTaX0eUkG/di2xNH7s85giNIVUju8Rrhp5DRJ5tJgxXGhxJY2JeX14d8o&#10;uOC9322/JkndeHc7uy6rM5MpNfzsf75BBOrDO/xqb7WC2Ww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bUrsMAAADcAAAADwAAAAAAAAAAAAAAAACYAgAAZHJzL2Rv&#10;d25yZXYueG1sUEsFBgAAAAAEAAQA9QAAAIgDAAAAAA==&#10;" fillcolor="#95b3d7" stroked="f"/>
              <v:line id="Line 1326" o:spid="_x0000_s1476" style="position:absolute;visibility:visible" from="974,1716" to="975,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BjsYAAADcAAAADwAAAGRycy9kb3ducmV2LnhtbESPQWvCQBSE70L/w/IKXkQ3WrES3QSJ&#10;FHrwoLHS62v2mUSzb0N2q+m/dwuFHoeZ+YZZp71pxI06V1tWMJ1EIIgLq2suFXwc38ZLEM4ja2ws&#10;k4IfcpAmT4M1xtre+UC33JciQNjFqKDyvo2ldEVFBt3EtsTBO9vOoA+yK6Xu8B7gppGzKFpIgzWH&#10;hQpbyioqrvm3UTD6XI5e8JRfsmk5y+iy331tD06p4XO/WYHw1Pv/8F/7XSuYz1/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6wY7GAAAA3AAAAA8AAAAAAAAA&#10;AAAAAAAAoQIAAGRycy9kb3ducmV2LnhtbFBLBQYAAAAABAAEAPkAAACUAwAAAAA=&#10;" strokecolor="#dadcdd" strokeweight="0"/>
              <v:rect id="Rectangle 1327" o:spid="_x0000_s1477" style="position:absolute;left:974;top:171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L8IA&#10;AADcAAAADwAAAGRycy9kb3ducmV2LnhtbERPXWvCMBR9F/Yfwh3sTVNFVLpG2QaOwUCwzrLHS3PX&#10;hDU3pcm0/ffLg+Dj4XwXu8G14kJ9sJ4VzGcZCOLaa8uNgq/TfroBESKyxtYzKRgpwG77MCkw1/7K&#10;R7qUsREphEOOCkyMXS5lqA05DDPfESfux/cOY4J9I3WP1xTuWrnIspV0aDk1GOzozVD9W/45BZ9j&#10;Zc8rPcfzd3UYzfr91brsqNTT4/DyDCLSEO/im/tDK1gu09p0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u4vwgAAANwAAAAPAAAAAAAAAAAAAAAAAJgCAABkcnMvZG93&#10;bnJldi54bWxQSwUGAAAAAAQABAD1AAAAhwMAAAAA&#10;" fillcolor="#dadcdd" stroked="f"/>
              <v:line id="Line 1328" o:spid="_x0000_s1478" style="position:absolute;visibility:visible" from="1901,1716" to="1902,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wZ8YAAADcAAAADwAAAGRycy9kb3ducmV2LnhtbESPT2vCQBTE70K/w/IKXqRutCI2ZhWJ&#10;FHrwoLHi9TX7zB+zb0N2q+m3dwuFHoeZ+Q2TrHvTiBt1rrKsYDKOQBDnVldcKPg8vr8sQDiPrLGx&#10;TAp+yMF69TRIMNb2zge6Zb4QAcIuRgWl920spctLMujGtiUO3sV2Bn2QXSF1h/cAN42cRtFcGqw4&#10;LJTYUlpSfs2+jYLReTF6xVNWp5NimlK9331tD06p4XO/WYLw1Pv/8F/7QyuYzd7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p8GfGAAAA3AAAAA8AAAAAAAAA&#10;AAAAAAAAoQIAAGRycy9kb3ducmV2LnhtbFBLBQYAAAAABAAEAPkAAACUAwAAAAA=&#10;" strokecolor="#dadcdd" strokeweight="0"/>
              <v:rect id="Rectangle 1329" o:spid="_x0000_s1479" style="position:absolute;left:1901;top:171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09MIA&#10;AADcAAAADwAAAGRycy9kb3ducmV2LnhtbERPW2vCMBR+H+w/hCPsbabKdFKbyhxsCIOBV3w8NMcm&#10;2JyUJtP23y8Pgz1+fPdi1btG3KgL1rOCyTgDQVx5bblWcNh/PC9AhIissfFMCgYKsCofHwrMtb/z&#10;lm67WIsUwiFHBSbGNpcyVIYchrFviRN38Z3DmGBXS93hPYW7Rk6zbC4dWk4NBlt6N1Rddz9Owddw&#10;sse5nuDxfPoezOvn2rpsq9TTqH9bgojUx3/xn3ujFbzM0vx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XT0wgAAANwAAAAPAAAAAAAAAAAAAAAAAJgCAABkcnMvZG93&#10;bnJldi54bWxQSwUGAAAAAAQABAD1AAAAhwMAAAAA&#10;" fillcolor="#dadcdd" stroked="f"/>
              <v:line id="Line 1330" o:spid="_x0000_s1480" style="position:absolute;visibility:visible" from="2349,1716" to="2350,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qvMYAAADcAAAADwAAAGRycy9kb3ducmV2LnhtbESPT2vCQBTE7wW/w/KEXqRuom2RNKuU&#10;FMGDB01ben3NPvPH7NuQ3Wr89q4g9DjMzG+YdDWYVpyod7VlBfE0AkFcWF1zqeDrc/20AOE8ssbW&#10;Mim4kIPVcvSQYqLtmfd0yn0pAoRdggoq77tESldUZNBNbUccvIPtDfog+1LqHs8Bblo5i6JXabDm&#10;sFBhR1lFxTH/MwomP4vJHL/zJovLWUbNbvv7sXdKPY6H9zcQngb/H763N1rB80s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GarzGAAAA3AAAAA8AAAAAAAAA&#10;AAAAAAAAoQIAAGRycy9kb3ducmV2LnhtbFBLBQYAAAAABAAEAPkAAACUAwAAAAA=&#10;" strokecolor="#dadcdd" strokeweight="0"/>
              <v:rect id="Rectangle 1331" o:spid="_x0000_s1481" style="position:absolute;left:2349;top:171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NPGMYA&#10;AADcAAAADwAAAGRycy9kb3ducmV2LnhtbESPS2vDMBCE74X8B7GF3ho5oXngRglJoKVQKMR5kONi&#10;bS1Ra2UsNbH/fVQo5DjMzDfMYtW5WlyoDdazgtEwA0Fcem25UnDYvz3PQYSIrLH2TAp6CrBaDh4W&#10;mGt/5R1diliJBOGQowITY5NLGUpDDsPQN8TJ+/atw5hkW0nd4jXBXS3HWTaVDi2nBYMNbQ2VP8Wv&#10;U/DZn+xxqkd4PJ++ejN731iX7ZR6euzWryAidfEe/m9/aAUvkzH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NPGMYAAADcAAAADwAAAAAAAAAAAAAAAACYAgAAZHJz&#10;L2Rvd25yZXYueG1sUEsFBgAAAAAEAAQA9QAAAIsDAAAAAA==&#10;" fillcolor="#dadcdd" stroked="f"/>
              <v:line id="Line 1332" o:spid="_x0000_s1482" style="position:absolute;visibility:visible" from="2874,1716" to="2875,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RUMYAAADcAAAADwAAAGRycy9kb3ducmV2LnhtbESPT2vCQBTE70K/w/IKXkQ3/qmE1FVK&#10;pODBQ00Vr8/saxKbfRuyW43fvisIHoeZ+Q2zWHWmFhdqXWVZwXgUgSDOra64ULD//hzGIJxH1lhb&#10;JgU3crBavvQWmGh75R1dMl+IAGGXoILS+yaR0uUlGXQj2xAH78e2Bn2QbSF1i9cAN7WcRNFcGqw4&#10;LJTYUFpS/pv9GQWDYzyY4iE7p+NiktL5a3ta75xS/dfu4x2Ep84/w4/2RiuYvU3h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YUVDGAAAA3AAAAA8AAAAAAAAA&#10;AAAAAAAAoQIAAGRycy9kb3ducmV2LnhtbFBLBQYAAAAABAAEAPkAAACUAwAAAAA=&#10;" strokecolor="#dadcdd" strokeweight="0"/>
              <v:rect id="Rectangle 1333" o:spid="_x0000_s1483" style="position:absolute;left:2874;top:171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y98UA&#10;AADcAAAADwAAAGRycy9kb3ducmV2LnhtbESPW2sCMRSE3wv+h3AKfatZize2RrGCIhQKXvHxsDnd&#10;hG5Olk2qu//eFAo+DjPzDTNbtK4SV2qC9axg0M9AEBdeWy4VHA/r1ymIEJE1Vp5JQUcBFvPe0wxz&#10;7W+8o+s+liJBOOSowMRY51KGwpDD0Pc1cfK+feMwJtmUUjd4S3BXybcsG0uHltOCwZpWhoqf/a9T&#10;8Nmd7WmsB3i6nL86M9l8WJftlHp5bpfvICK18RH+b2+1guFoCH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nL3xQAAANwAAAAPAAAAAAAAAAAAAAAAAJgCAABkcnMv&#10;ZG93bnJldi54bWxQSwUGAAAAAAQABAD1AAAAigMAAAAA&#10;" fillcolor="#dadcdd" stroked="f"/>
              <v:line id="Line 1334" o:spid="_x0000_s1484" style="position:absolute;visibility:visible" from="3384,1716" to="3385,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1sv8YAAADcAAAADwAAAGRycy9kb3ducmV2LnhtbESPT2vCQBTE74V+h+UVvIhu1CoSs0pJ&#10;ETx4qGnF6zP7mj/Nvg3ZVeO37wqFHoeZ+Q2TbHrTiCt1rrKsYDKOQBDnVldcKPj63I6WIJxH1thY&#10;JgV3crBZPz8lGGt74wNdM1+IAGEXo4LS+zaW0uUlGXRj2xIH79t2Bn2QXSF1h7cAN42cRtFCGqw4&#10;LJTYUlpS/pNdjILhaTmc4TGr00kxTan+2J/fD06pwUv/tgLhqff/4b/2Tit4nc/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bL/GAAAA3AAAAA8AAAAAAAAA&#10;AAAAAAAAoQIAAGRycy9kb3ducmV2LnhtbFBLBQYAAAAABAAEAPkAAACUAwAAAAA=&#10;" strokecolor="#dadcdd" strokeweight="0"/>
              <v:rect id="Rectangle 1335" o:spid="_x0000_s1485" style="position:absolute;left:3384;top:171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JG8UA&#10;AADcAAAADwAAAGRycy9kb3ducmV2LnhtbESP3WoCMRSE7wt9h3AK3tWsUlfZGqUVWgpCwV96edic&#10;bkI3J8sm6u7bG6Hg5TAz3zDzZedqcaY2WM8KRsMMBHHpteVKwX738TwDESKyxtozKegpwHLx+DDH&#10;QvsLb+i8jZVIEA4FKjAxNoWUoTTkMAx9Q5y8X986jEm2ldQtXhLc1XKcZbl0aDktGGxoZaj8256c&#10;gnV/tIdcj/Dwc/zuzfTz3bpso9TgqXt7BRGpi/fwf/tLK3iZ5H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kbxQAAANwAAAAPAAAAAAAAAAAAAAAAAJgCAABkcnMv&#10;ZG93bnJldi54bWxQSwUGAAAAAAQABAD1AAAAigMAAAAA&#10;" fillcolor="#dadcdd" stroked="f"/>
              <v:line id="Line 1336" o:spid="_x0000_s1486" style="position:absolute;visibility:visible" from="3863,1716" to="3864,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NXU8cAAADcAAAADwAAAGRycy9kb3ducmV2LnhtbESPT2vCQBTE7wW/w/IKvUjdqLWVmFVK&#10;itBDDxqVXp/Z1/wx+zZkt5p+e1coeBxm5jdMsupNI87UucqygvEoAkGcW11xoWC/Wz/PQTiPrLGx&#10;TAr+yMFqOXhIMNb2wls6Z74QAcIuRgWl920spctLMuhGtiUO3o/tDPogu0LqDi8Bbho5iaJXabDi&#10;sFBiS2lJ+Sn7NQqG3/PhFA9ZnY6LSUr15uv4sXVKPT327wsQnnp/D/+3P7WCl9kb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1dTxwAAANwAAAAPAAAAAAAA&#10;AAAAAAAAAKECAABkcnMvZG93bnJldi54bWxQSwUGAAAAAAQABAD5AAAAlQMAAAAA&#10;" strokecolor="#dadcdd" strokeweight="0"/>
              <v:rect id="Rectangle 1337" o:spid="_x0000_s1487" style="position:absolute;left:3863;top:171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48sIA&#10;AADcAAAADwAAAGRycy9kb3ducmV2LnhtbERPW2vCMBR+H+w/hCPsbabKdFKbyhxsCIOBV3w8NMcm&#10;2JyUJtP23y8Pgz1+fPdi1btG3KgL1rOCyTgDQVx5bblWcNh/PC9AhIissfFMCgYKsCofHwrMtb/z&#10;lm67WIsUwiFHBSbGNpcyVIYchrFviRN38Z3DmGBXS93hPYW7Rk6zbC4dWk4NBlt6N1Rddz9Owddw&#10;sse5nuDxfPoezOvn2rpsq9TTqH9bgojUx3/xn3ujFbzM0t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3jywgAAANwAAAAPAAAAAAAAAAAAAAAAAJgCAABkcnMvZG93&#10;bnJldi54bWxQSwUGAAAAAAQABAD1AAAAhwMAAAAA&#10;" fillcolor="#dadcdd" stroked="f"/>
              <v:line id="Line 1338" o:spid="_x0000_s1488" style="position:absolute;visibility:visible" from="4373,1716" to="4374,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muscAAADcAAAADwAAAGRycy9kb3ducmV2LnhtbESPT2vCQBTE7wW/w/IKvUjdqLXYmFVK&#10;itBDDxqVXp/Z1/wx+zZkt5p+e1coeBxm5jdMsupNI87UucqygvEoAkGcW11xoWC/Wz/PQTiPrLGx&#10;TAr+yMFqOXhIMNb2wls6Z74QAcIuRgWl920spctLMuhGtiUO3o/tDPogu0LqDi8Bbho5iaJXabDi&#10;sFBiS2lJ+Sn7NQqG3/PhFA9ZnY6LSUr15uv4sXVKPT327wsQnnp/D/+3P7WCl9kb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8Ga6xwAAANwAAAAPAAAAAAAA&#10;AAAAAAAAAKECAABkcnMvZG93bnJldi54bWxQSwUGAAAAAAQABAD5AAAAlQMAAAAA&#10;" strokecolor="#dadcdd" strokeweight="0"/>
              <v:rect id="Rectangle 1339" o:spid="_x0000_s1489" style="position:absolute;left:4373;top:171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ScEA&#10;AADcAAAADwAAAGRycy9kb3ducmV2LnhtbERPW2vCMBR+F/wP4Qz2pqkyqnRGmcLGYCB4ZY+H5tgE&#10;m5PSZNr+++VB8PHjuy9WnavFjdpgPSuYjDMQxKXXlisFx8PnaA4iRGSNtWdS0FOA1XI4WGCh/Z13&#10;dNvHSqQQDgUqMDE2hZShNOQwjH1DnLiLbx3GBNtK6hbvKdzVcppluXRoOTUYbGhjqLzu/5yCn/5s&#10;T7me4On3vO3N7GttXbZT6vWl+3gHEamLT/HD/a0VvOVpfj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vknBAAAA3AAAAA8AAAAAAAAAAAAAAAAAmAIAAGRycy9kb3du&#10;cmV2LnhtbFBLBQYAAAAABAAEAPUAAACGAwAAAAA=&#10;" fillcolor="#dadcdd" stroked="f"/>
              <v:line id="Line 1340" o:spid="_x0000_s1490" style="position:absolute;visibility:visible" from="4945,1716" to="4946,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AcUAAADcAAAADwAAAGRycy9kb3ducmV2LnhtbESPQWvCQBSE74L/YXlCL6KbqIhEV5GU&#10;Qg89aFrx+sw+k2j2bchuNf57t1DwOMzMN8xq05la3Kh1lWUF8TgCQZxbXXGh4Of7Y7QA4Tyyxtoy&#10;KXiQg82631thou2d93TLfCEChF2CCkrvm0RKl5dk0I1tQxy8s20N+iDbQuoW7wFuajmJork0WHFY&#10;KLGhtKT8mv0aBcPjYjjFQ3ZJ42KS0mX3dXrfO6XeBt12CcJT51/h//anVjCb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gAcUAAADcAAAADwAAAAAAAAAA&#10;AAAAAAChAgAAZHJzL2Rvd25yZXYueG1sUEsFBgAAAAAEAAQA+QAAAJMDAAAAAA==&#10;" strokecolor="#dadcdd" strokeweight="0"/>
              <v:rect id="Rectangle 1341" o:spid="_x0000_s1491" style="position:absolute;left:4945;top:171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pcUA&#10;AADcAAAADwAAAGRycy9kb3ducmV2LnhtbESPUWvCMBSF34X9h3AHe9NUGXV0RpnCxkAQdKvs8dLc&#10;NWHNTWkybf+9EQQfD+ec73AWq9414kRdsJ4VTCcZCOLKa8u1gu+v9/ELiBCRNTaeScFAAVbLh9EC&#10;C+3PvKfTIdYiQTgUqMDE2BZShsqQwzDxLXHyfn3nMCbZ1VJ3eE5w18hZluXSoeW0YLCljaHq7/Dv&#10;FGyHoy1zPcXy57gbzPxjbV22V+rpsX97BRGpj/fwrf2pFTznM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4WlxQAAANwAAAAPAAAAAAAAAAAAAAAAAJgCAABkcnMv&#10;ZG93bnJldi54bWxQSwUGAAAAAAQABAD1AAAAigMAAAAA&#10;" fillcolor="#dadcdd" stroked="f"/>
              <v:line id="Line 1342" o:spid="_x0000_s1492" style="position:absolute;visibility:visible" from="5440,1716" to="544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Sb7cYAAADcAAAADwAAAGRycy9kb3ducmV2LnhtbESPQWvCQBSE74X+h+UVvATdqCWE1FUk&#10;IvTQQxMVr6/Z1yQ2+zZkt5r++26h4HGYmW+Y1WY0nbjS4FrLCuazGARxZXXLtYLjYT9NQTiPrLGz&#10;TAp+yMFm/fiwwkzbGxd0LX0tAoRdhgoa7/tMSlc1ZNDNbE8cvE87GPRBDrXUA94C3HRyEceJNNhy&#10;WGiwp7yh6qv8Ngqicxot8VRe8nm9yOny/vaxK5xSk6dx+wLC0+jv4f/2q1bwnCz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0m+3GAAAA3AAAAA8AAAAAAAAA&#10;AAAAAAAAoQIAAGRycy9kb3ducmV2LnhtbFBLBQYAAAAABAAEAPkAAACUAwAAAAA=&#10;" strokecolor="#dadcdd" strokeweight="0"/>
              <v:rect id="Rectangle 1343" o:spid="_x0000_s1493" style="position:absolute;left:5440;top:171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SsQA&#10;AADcAAAADwAAAGRycy9kb3ducmV2LnhtbESPQWsCMRSE70L/Q3gFb5pVZFu2RqmCIggFbZUeH5vX&#10;TejmZdlE3f33plDwOMzMN8x82blaXKkN1rOCyTgDQVx6bblS8PW5Gb2CCBFZY+2ZFPQUYLl4Gsyx&#10;0P7GB7oeYyUShEOBCkyMTSFlKA05DGPfECfvx7cOY5JtJXWLtwR3tZxmWS4dWk4LBhtaGyp/jxen&#10;YN+f7SnXEzx9nz9687JdWZcdlBo+d+9vICJ18RH+b++0glk+g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uErEAAAA3AAAAA8AAAAAAAAAAAAAAAAAmAIAAGRycy9k&#10;b3ducmV2LnhtbFBLBQYAAAAABAAEAPUAAACJAwAAAAA=&#10;" fillcolor="#dadcdd" stroked="f"/>
              <v:line id="Line 1344" o:spid="_x0000_s1494" style="position:absolute;visibility:visible" from="6027,1716" to="6028,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mAsYAAADcAAAADwAAAGRycy9kb3ducmV2LnhtbESPT2vCQBTE74V+h+UVvIhu1FYkZpWS&#10;InjwUFPF6zP7mj/Nvg3ZVeO37wqFHoeZ+Q2TrHvTiCt1rrKsYDKOQBDnVldcKDh8bUYLEM4ja2ws&#10;k4I7OVivnp8SjLW98Z6umS9EgLCLUUHpfRtL6fKSDLqxbYmD9207gz7IrpC6w1uAm0ZOo2guDVYc&#10;FkpsKS0p/8kuRsHwtBjO8JjV6aSYplR/7s4fe6fU4KV/X4Lw1Pv/8F97qxW8zt/g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RpgLGAAAA3AAAAA8AAAAAAAAA&#10;AAAAAAAAoQIAAGRycy9kb3ducmV2LnhtbFBLBQYAAAAABAAEAPkAAACUAwAAAAA=&#10;" strokecolor="#dadcdd" strokeweight="0"/>
              <v:rect id="Rectangle 1345" o:spid="_x0000_s1495" style="position:absolute;left:6027;top:171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DpsQA&#10;AADcAAAADwAAAGRycy9kb3ducmV2LnhtbESPQWsCMRSE70L/Q3hCb5q1lLVsjWILLQVBUKv0+Ng8&#10;N8HNy7JJdfffG0HwOMzMN8xs0blanKkN1rOCyTgDQVx6bblS8Lv7Gr2BCBFZY+2ZFPQUYDF/Gsyw&#10;0P7CGzpvYyUShEOBCkyMTSFlKA05DGPfECfv6FuHMcm2krrFS4K7Wr5kWS4dWk4LBhv6NFSetv9O&#10;wao/2H2uJ7j/O6x7M/3+sC7bKPU87JbvICJ18RG+t3+0gtc8h9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g6bEAAAA3AAAAA8AAAAAAAAAAAAAAAAAmAIAAGRycy9k&#10;b3ducmV2LnhtbFBLBQYAAAAABAAEAPUAAACJAwAAAAA=&#10;" fillcolor="#dadcdd" stroked="f"/>
              <v:line id="Line 1346" o:spid="_x0000_s1496" style="position:absolute;visibility:visible" from="6521,1716" to="6522,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7sYAAADcAAAADwAAAGRycy9kb3ducmV2LnhtbESPT2vCQBTE74V+h+UVvIhu1KISs0pJ&#10;ETx4qGnF6zP7mj/Nvg3ZVeO37wqFHoeZ+Q2TbHrTiCt1rrKsYDKOQBDnVldcKPj63I6WIJxH1thY&#10;JgV3crBZPz8lGGt74wNdM1+IAGEXo4LS+zaW0uUlGXRj2xIH79t2Bn2QXSF1h7cAN42cRtFcGqw4&#10;LJTYUlpS/pNdjILhaTmc4TGr00kxTan+2J/fD06pwUv/tgLhqff/4b/2Tit4nS/g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Pne7GAAAA3AAAAA8AAAAAAAAA&#10;AAAAAAAAoQIAAGRycy9kb3ducmV2LnhtbFBLBQYAAAAABAAEAPkAAACUAwAAAAA=&#10;" strokecolor="#dadcdd" strokeweight="0"/>
              <v:rect id="Rectangle 1347" o:spid="_x0000_s1497" style="position:absolute;left:6521;top:171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yT8EA&#10;AADcAAAADwAAAGRycy9kb3ducmV2LnhtbERPW2vCMBR+F/wP4Qz2pqkyqnRGmcLGYCB4ZY+H5tgE&#10;m5PSZNr+++VB8PHjuy9WnavFjdpgPSuYjDMQxKXXlisFx8PnaA4iRGSNtWdS0FOA1XI4WGCh/Z13&#10;dNvHSqQQDgUqMDE2hZShNOQwjH1DnLiLbx3GBNtK6hbvKdzVcppluXRoOTUYbGhjqLzu/5yCn/5s&#10;T7me4On3vO3N7GttXbZT6vWl+3gHEamLT/HD/a0VvOVpbT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Hsk/BAAAA3AAAAA8AAAAAAAAAAAAAAAAAmAIAAGRycy9kb3du&#10;cmV2LnhtbFBLBQYAAAAABAAEAPUAAACGAwAAAAA=&#10;" fillcolor="#dadcdd" stroked="f"/>
              <v:line id="Line 1348" o:spid="_x0000_s1498" style="position:absolute;visibility:visible" from="7093,1716" to="7094,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ysB8YAAADcAAAADwAAAGRycy9kb3ducmV2LnhtbESPQWvCQBSE74L/YXmFXkQ3Wgk2uopE&#10;Cj30oFHp9Zl9TaLZtyG71fTfuwXB4zAz3zCLVWdqcaXWVZYVjEcRCOLc6ooLBYf9x3AGwnlkjbVl&#10;UvBHDlbLfm+BibY33tE184UIEHYJKii9bxIpXV6SQTeyDXHwfmxr0AfZFlK3eAtwU8tJFMXSYMVh&#10;ocSG0pLyS/ZrFAy+Z4M3PGbndFxMUjpvv06bnVPq9aVbz0F46vwz/Gh/agXT+B3+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rAfGAAAA3AAAAA8AAAAAAAAA&#10;AAAAAAAAoQIAAGRycy9kb3ducmV2LnhtbFBLBQYAAAAABAAEAPkAAACUAwAAAAA=&#10;" strokecolor="#dadcdd" strokeweight="0"/>
              <v:rect id="Rectangle 1349" o:spid="_x0000_s1499" style="position:absolute;left:7093;top:171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lMIA&#10;AADcAAAADwAAAGRycy9kb3ducmV2LnhtbERPW2vCMBR+H/gfwhH2NlPHUKlGUWEyGAysF3w8NMcm&#10;2JyUJmr775eHwR4/vvti1blaPKgN1rOC8SgDQVx6bblScDx8vs1AhIissfZMCnoKsFoOXhaYa//k&#10;PT2KWIkUwiFHBSbGJpcylIYchpFviBN39a3DmGBbSd3iM4W7Wr5n2UQ6tJwaDDa0NVTeirtT8N2f&#10;7Wmix3i6nH96M91trMv2Sr0Ou/UcRKQu/ov/3F9awcc0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CiUwgAAANwAAAAPAAAAAAAAAAAAAAAAAJgCAABkcnMvZG93&#10;bnJldi54bWxQSwUGAAAAAAQABAD1AAAAhwMAAAAA&#10;" fillcolor="#dadcdd" stroked="f"/>
              <v:line id="Line 1350" o:spid="_x0000_s1500" style="position:absolute;visibility:visible" from="7727,1716" to="7728,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23MYAAADcAAAADwAAAGRycy9kb3ducmV2LnhtbESPT2vCQBTE7wW/w/KEXqRuoqWVNKuU&#10;FMGDB01ben3NPvPH7NuQ3Wr89q4g9DjMzG+YdDWYVpyod7VlBfE0AkFcWF1zqeDrc/20AOE8ssbW&#10;Mim4kIPVcvSQYqLtmfd0yn0pAoRdggoq77tESldUZNBNbUccvIPtDfog+1LqHs8Bblo5i6IXabDm&#10;sFBhR1lFxTH/MwomP4vJHL/zJovLWUbNbvv7sXdKPY6H9zcQngb/H763N1rB82s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zNtzGAAAA3AAAAA8AAAAAAAAA&#10;AAAAAAAAoQIAAGRycy9kb3ducmV2LnhtbFBLBQYAAAAABAAEAPkAAACUAwAAAAA=&#10;" strokecolor="#dadcdd" strokeweight="0"/>
              <v:rect id="Rectangle 1351" o:spid="_x0000_s1501" style="position:absolute;left:7727;top:171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TeMQA&#10;AADcAAAADwAAAGRycy9kb3ducmV2LnhtbESPQWsCMRSE74X+h/AEbzWriJatUaxgKRQEtUqPj81z&#10;E9y8LJtUd/+9EQSPw8x8w8wWravEhZpgPSsYDjIQxIXXlksFv/v12zuIEJE1Vp5JQUcBFvPXlxnm&#10;2l95S5ddLEWCcMhRgYmxzqUMhSGHYeBr4uSdfOMwJtmUUjd4TXBXyVGWTaRDy2nBYE0rQ8V59+8U&#10;/HRHe5joIR7+jpvOTL8+rcu2SvV77fIDRKQ2PsOP9rdWMJ6O4H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2E3jEAAAA3AAAAA8AAAAAAAAAAAAAAAAAmAIAAGRycy9k&#10;b3ducmV2LnhtbFBLBQYAAAAABAAEAPUAAACJAwAAAAA=&#10;" fillcolor="#dadcdd" stroked="f"/>
              <v:line id="Line 1352" o:spid="_x0000_s1502" style="position:absolute;visibility:visible" from="8267,1716" to="8268,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0NMMYAAADcAAAADwAAAGRycy9kb3ducmV2LnhtbESPT2vCQBTE70K/w/IKXkQ3/qGG1FVK&#10;pODBQ00Vr8/saxKbfRuyW43fvisIHoeZ+Q2zWHWmFhdqXWVZwXgUgSDOra64ULD//hzGIJxH1lhb&#10;JgU3crBavvQWmGh75R1dMl+IAGGXoILS+yaR0uUlGXQj2xAH78e2Bn2QbSF1i9cAN7WcRNGbNFhx&#10;WCixobSk/Df7MwoGx3gwxUN2TsfFJKXz1/a03jml+q/dxzsIT51/hh/tjVYwm0/h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tDTDGAAAA3AAAAA8AAAAAAAAA&#10;AAAAAAAAoQIAAGRycy9kb3ducmV2LnhtbFBLBQYAAAAABAAEAPkAAACUAwAAAAA=&#10;" strokecolor="#dadcdd" strokeweight="0"/>
              <v:rect id="Rectangle 1353" o:spid="_x0000_s1503" style="position:absolute;left:8267;top:171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ul8QA&#10;AADcAAAADwAAAGRycy9kb3ducmV2LnhtbESPQWsCMRSE70L/Q3hCb5pVRMvWKFZoKRQEtUqPj81z&#10;E9y8LJtUd/+9EQSPw8x8w8yXravEhZpgPSsYDTMQxIXXlksFv/vPwRuIEJE1Vp5JQUcBlouX3hxz&#10;7a+8pcsuliJBOOSowMRY51KGwpDDMPQ1cfJOvnEYk2xKqRu8Jrir5DjLptKh5bRgsKa1oeK8+3cK&#10;frqjPUz1CA9/x01nZl8f1mVbpV777eodRKQ2PsOP9rdWMJlN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LpfEAAAA3AAAAA8AAAAAAAAAAAAAAAAAmAIAAGRycy9k&#10;b3ducmV2LnhtbFBLBQYAAAAABAAEAPUAAACJAwAAAAA=&#10;" fillcolor="#dadcdd" stroked="f"/>
              <v:line id="Line 1354" o:spid="_x0000_s1504" style="position:absolute;visibility:visible" from="15,1990" to="8839,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0lG8QAAADcAAAADwAAAGRycy9kb3ducmV2LnhtbESPS2vDMBCE74H+B7GF3BK5eRY3SsiD&#10;QA7NIU6h18VaP6i1MpISO/++KhRyHGbmG2a16U0j7uR8bVnB2zgBQZxbXXOp4Ot6HL2D8AFZY2OZ&#10;FDzIw2b9Mlhhqm3HF7pnoRQRwj5FBVUIbSqlzysy6Me2JY5eYZ3BEKUrpXbYRbhp5CRJFtJgzXGh&#10;wpb2FeU/2c0o4FZ+u9Pnsrjssm5aH2XQxeGs1PC1336ACNSHZ/i/fdIKZss5/J2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SUbxAAAANwAAAAPAAAAAAAAAAAA&#10;AAAAAKECAABkcnMvZG93bnJldi54bWxQSwUGAAAAAAQABAD5AAAAkgMAAAAA&#10;" strokecolor="#95b3d7" strokeweight="0"/>
              <v:rect id="Rectangle 1355" o:spid="_x0000_s1505" style="position:absolute;left:15;top:1990;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eE8UA&#10;AADcAAAADwAAAGRycy9kb3ducmV2LnhtbESPT2vCQBTE74V+h+UVeinNxiJaoquIIEhz8g96fWSf&#10;SUj2bdhdY+ynd4VCj8PM/IaZLwfTip6cry0rGCUpCOLC6ppLBcfD5vMbhA/IGlvLpOBOHpaL15c5&#10;ZtreeEf9PpQiQthnqKAKocuk9EVFBn1iO+LoXawzGKJ0pdQObxFuWvmVphNpsOa4UGFH64qKZn81&#10;Cs74O/xsP0Zp03p3P7k+b3KTK/X+NqxmIAIN4T/8195qBePp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4TxQAAANwAAAAPAAAAAAAAAAAAAAAAAJgCAABkcnMv&#10;ZG93bnJldi54bWxQSwUGAAAAAAQABAD1AAAAigMAAAAA&#10;" fillcolor="#95b3d7" stroked="f"/>
              <v:line id="Line 1356" o:spid="_x0000_s1506" style="position:absolute;visibility:visible" from="15,2278" to="8839,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e98UAAADcAAAADwAAAGRycy9kb3ducmV2LnhtbESPzWrDMBCE74W8g9hAb42cptTBsRzS&#10;hEAO7SFuIdfFWv8Qa2UkJXbfvioUehxm5hsm306mF3dyvrOsYLlIQBBXVnfcKPj6PD6tQfiArLG3&#10;TAq+ycO2mD3kmGk78pnuZWhEhLDPUEEbwpBJ6auWDPqFHYijV1tnMETpGqkdjhFuevmcJK/SYMdx&#10;ocWB9i1V1/JmFPAgL+70ntbnt3JcdUcZdH34UOpxPu02IAJN4T/81z5pBS9pCr9n4h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Me98UAAADcAAAADwAAAAAAAAAA&#10;AAAAAAChAgAAZHJzL2Rvd25yZXYueG1sUEsFBgAAAAAEAAQA+QAAAJMDAAAAAA==&#10;" strokecolor="#95b3d7" strokeweight="0"/>
              <v:rect id="Rectangle 1357" o:spid="_x0000_s1507" style="position:absolute;left:15;top:2278;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v+sIA&#10;AADcAAAADwAAAGRycy9kb3ducmV2LnhtbERPz2vCMBS+C/sfwhvsIjZ1yCZdo4yBUOxpOrbro3lr&#10;S5uXksTa+tebw2DHj+93vp9ML0ZyvrWsYJ2kIIgrq1uuFXydD6stCB+QNfaWScFMHva7h0WOmbZX&#10;/qTxFGoRQ9hnqKAJYcik9FVDBn1iB+LI/VpnMEToaqkdXmO46eVzmr5Igy3HhgYH+mio6k4Xo+AH&#10;b9OxWK7Trvdu/nZj2ZWmVOrpcXp/AxFoCv/iP3ehFWxe49p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S/6wgAAANwAAAAPAAAAAAAAAAAAAAAAAJgCAABkcnMvZG93&#10;bnJldi54bWxQSwUGAAAAAAQABAD1AAAAhwMAAAAA&#10;" fillcolor="#95b3d7" stroked="f"/>
              <v:line id="Line 1358" o:spid="_x0000_s1508" style="position:absolute;visibility:visible" from="974,2292" to="975,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2scAAADcAAAADwAAAGRycy9kb3ducmV2LnhtbESPT2vCQBTE7wW/w/IKvUjdqMXamFVK&#10;itBDDxqVXp/Z1/wx+zZkt5p+e1coeBxm5jdMsupNI87UucqygvEoAkGcW11xoWC/Wz/PQTiPrLGx&#10;TAr+yMFqOXhIMNb2wls6Z74QAcIuRgWl920spctLMuhGtiUO3o/tDPogu0LqDi8Bbho5iaKZNFhx&#10;WCixpbSk/JT9GgXD7/lwioesTsfFJKV683X82Dqlnh779wUIT72/h//bn1rBy+sb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RTraxwAAANwAAAAPAAAAAAAA&#10;AAAAAAAAAKECAABkcnMvZG93bnJldi54bWxQSwUGAAAAAAQABAD5AAAAlQMAAAAA&#10;" strokecolor="#dadcdd" strokeweight="0"/>
              <v:rect id="Rectangle 1359" o:spid="_x0000_s1509" style="position:absolute;left:974;top:2292;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Ys8IA&#10;AADcAAAADwAAAGRycy9kb3ducmV2LnhtbERPW2vCMBR+F/wP4Qh709QhTrqmogNlMBh4ZY+H5qwJ&#10;a05KE7X998vDYI8f371Y964Rd+qC9axgPstAEFdeW64VnE+76QpEiMgaG8+kYKAA63I8KjDX/sEH&#10;uh9jLVIIhxwVmBjbXMpQGXIYZr4lTty37xzGBLta6g4fKdw18jnLltKh5dRgsKU3Q9XP8eYUfAxX&#10;e1nqOV6+rp+DedlvrcsOSj1N+s0riEh9/Bf/ud+1gsUq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VizwgAAANwAAAAPAAAAAAAAAAAAAAAAAJgCAABkcnMvZG93&#10;bnJldi54bWxQSwUGAAAAAAQABAD1AAAAhwMAAAAA&#10;" fillcolor="#dadcdd" stroked="f"/>
              <v:line id="Line 1360" o:spid="_x0000_s1510" style="position:absolute;visibility:visible" from="1901,2292" to="1902,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ZG+8YAAADcAAAADwAAAGRycy9kb3ducmV2LnhtbESPT2vCQBTE70K/w/KEXqRuYkVCdCMl&#10;IvTQg6aWXl+zz/wx+zZkt5p+e7dQ6HGYmd8wm+1oOnGlwTWWFcTzCARxaXXDlYLT+/4pAeE8ssbO&#10;Min4IQfb7GGywVTbGx/pWvhKBAi7FBXU3veplK6syaCb2544eGc7GPRBDpXUA94C3HRyEUUrabDh&#10;sFBjT3lN5aX4Ngpmn8nsGT+KNo+rRU7t4e1rd3RKPU7HlzUIT6P/D/+1X7WCZ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mRvvGAAAA3AAAAA8AAAAAAAAA&#10;AAAAAAAAoQIAAGRycy9kb3ducmV2LnhtbFBLBQYAAAAABAAEAPkAAACUAwAAAAA=&#10;" strokecolor="#dadcdd" strokeweight="0"/>
              <v:rect id="Rectangle 1361" o:spid="_x0000_s1511" style="position:absolute;left:1901;top:2292;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jX8QA&#10;AADcAAAADwAAAGRycy9kb3ducmV2LnhtbESPQWsCMRSE7wX/Q3hCbzWriJXVKCoohUJBq+LxsXlu&#10;gpuXZRN19983hUKPw8x8w8yXravEg5pgPSsYDjIQxIXXlksFx+/t2xREiMgaK8+koKMAy0XvZY65&#10;9k/e0+MQS5EgHHJUYGKscylDYchhGPiaOHlX3ziMSTal1A0+E9xVcpRlE+nQclowWNPGUHE73J2C&#10;z+5sTxM9xNPl/NWZ993aumyv1Gu/Xc1ARGrjf/iv/aEVjKc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Y1/EAAAA3AAAAA8AAAAAAAAAAAAAAAAAmAIAAGRycy9k&#10;b3ducmV2LnhtbFBLBQYAAAAABAAEAPUAAACJAwAAAAA=&#10;" fillcolor="#dadcdd" stroked="f"/>
              <v:line id="Line 1362" o:spid="_x0000_s1512" style="position:absolute;visibility:visible" from="2349,2292" to="2350,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9F8YAAADcAAAADwAAAGRycy9kb3ducmV2LnhtbESPzWvCQBTE70L/h+UVvEjd+IGE1DVI&#10;ROihB40tvb5mn/kw+zZkt5r+926h4HGYmd8w63QwrbhS72rLCmbTCARxYXXNpYKP0/4lBuE8ssbW&#10;Min4JQfp5mm0xkTbGx/pmvtSBAi7BBVU3neJlK6oyKCb2o44eGfbG/RB9qXUPd4C3LRyHkUrabDm&#10;sFBhR1lFxSX/MQomX/FkgZ95k83KeUbN4f17d3RKjZ+H7SsIT4N/hP/bb1rBMl7A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4fRfGAAAA3AAAAA8AAAAAAAAA&#10;AAAAAAAAoQIAAGRycy9kb3ducmV2LnhtbFBLBQYAAAAABAAEAPkAAACUAwAAAAA=&#10;" strokecolor="#dadcdd" strokeweight="0"/>
              <v:rect id="Rectangle 1363" o:spid="_x0000_s1513" style="position:absolute;left:2349;top:2292;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esMQA&#10;AADcAAAADwAAAGRycy9kb3ducmV2LnhtbESPQWsCMRSE7wX/Q3hCbzVrESurUVSoFISCVsXjY/Pc&#10;BDcvyybq7r83hUKPw8x8w8wWravEnZpgPSsYDjIQxIXXlksFh5/PtwmIEJE1Vp5JQUcBFvPeywxz&#10;7R+8o/s+liJBOOSowMRY51KGwpDDMPA1cfIuvnEYk2xKqRt8JLir5HuWjaVDy2nBYE1rQ8V1f3MK&#10;tt3JHsd6iMfz6bszH5uVddlOqdd+u5yCiNTG//Bf+0srGE1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XrDEAAAA3AAAAA8AAAAAAAAAAAAAAAAAmAIAAGRycy9k&#10;b3ducmV2LnhtbFBLBQYAAAAABAAEAPUAAACJAwAAAAA=&#10;" fillcolor="#dadcdd" stroked="f"/>
              <v:line id="Line 1364" o:spid="_x0000_s1514" style="position:absolute;visibility:visible" from="2874,2292" to="2875,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1A+MYAAADcAAAADwAAAGRycy9kb3ducmV2LnhtbESPT2vCQBTE7wW/w/KEXqRu1LaE1I2U&#10;FMGDB01ben3NPvPH7NuQ3Wr89q4g9DjMzG+Y5WowrThR72rLCmbTCARxYXXNpYKvz/VTDMJ5ZI2t&#10;ZVJwIQerdPSwxETbM+/plPtSBAi7BBVU3neJlK6oyKCb2o44eAfbG/RB9qXUPZ4D3LRyHkWv0mDN&#10;YaHCjrKKimP+ZxRMfuLJAr/zJpuV84ya3fb3Y++UehwP728gPA3+P3xvb7SC5/gF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QPjGAAAA3AAAAA8AAAAAAAAA&#10;AAAAAAAAoQIAAGRycy9kb3ducmV2LnhtbFBLBQYAAAAABAAEAPkAAACUAwAAAAA=&#10;" strokecolor="#dadcdd" strokeweight="0"/>
              <v:rect id="Rectangle 1365" o:spid="_x0000_s1515" style="position:absolute;left:2874;top:2292;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lXMQA&#10;AADcAAAADwAAAGRycy9kb3ducmV2LnhtbESP3WoCMRSE7wu+QzhC72rWIlvZGkULSqEg+EsvD5vT&#10;TejmZNlE3X37Rih4OczMN8xs0blaXKkN1rOC8SgDQVx6bblScDysX6YgQkTWWHsmBT0FWMwHTzMs&#10;tL/xjq77WIkE4VCgAhNjU0gZSkMOw8g3xMn78a3DmGRbSd3iLcFdLV+zLJcOLacFgw19GCp/9xen&#10;4Ks/21Oux3j6Pm9787ZZWZftlHoedst3EJG6+Aj/tz+1gsk0h/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YZVzEAAAA3AAAAA8AAAAAAAAAAAAAAAAAmAIAAGRycy9k&#10;b3ducmV2LnhtbFBLBQYAAAAABAAEAPUAAACJAwAAAAA=&#10;" fillcolor="#dadcdd" stroked="f"/>
              <v:line id="Line 1366" o:spid="_x0000_s1516" style="position:absolute;visibility:visible" from="3384,2292" to="3385,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7FMYAAADcAAAADwAAAGRycy9kb3ducmV2LnhtbESPT2vCQBTE7wW/w/KEXqRu1NKG1I2U&#10;FMGDB01ben3NPvPH7NuQ3Wr89q4g9DjMzG+Y5WowrThR72rLCmbTCARxYXXNpYKvz/VTDMJ5ZI2t&#10;ZVJwIQerdPSwxETbM+/plPtSBAi7BBVU3neJlK6oyKCb2o44eAfbG/RB9qXUPZ4D3LRyHkUv0mDN&#10;YaHCjrKKimP+ZxRMfuLJAr/zJpuV84ya3fb3Y++UehwP728gPA3+P3xvb7SC5/gV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DexTGAAAA3AAAAA8AAAAAAAAA&#10;AAAAAAAAoQIAAGRycy9kb3ducmV2LnhtbFBLBQYAAAAABAAEAPkAAACUAwAAAAA=&#10;" strokecolor="#dadcdd" strokeweight="0"/>
              <v:rect id="Rectangle 1367" o:spid="_x0000_s1517" style="position:absolute;left:3384;top:2292;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UtcIA&#10;AADcAAAADwAAAGRycy9kb3ducmV2LnhtbERPW2vCMBR+F/wP4Qh709QhTrqmogNlMBh4ZY+H5qwJ&#10;a05KE7X998vDYI8f371Y964Rd+qC9axgPstAEFdeW64VnE+76QpEiMgaG8+kYKAA63I8KjDX/sEH&#10;uh9jLVIIhxwVmBjbXMpQGXIYZr4lTty37xzGBLta6g4fKdw18jnLltKh5dRgsKU3Q9XP8eYUfAxX&#10;e1nqOV6+rp+DedlvrcsOSj1N+s0riEh9/Bf/ud+1gsUq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1S1wgAAANwAAAAPAAAAAAAAAAAAAAAAAJgCAABkcnMvZG93&#10;bnJldi54bWxQSwUGAAAAAAQABAD1AAAAhwMAAAAA&#10;" fillcolor="#dadcdd" stroked="f"/>
              <v:line id="Line 1368" o:spid="_x0000_s1518" style="position:absolute;visibility:visible" from="3863,2292" to="3864,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K/cYAAADcAAAADwAAAGRycy9kb3ducmV2LnhtbESPT2vCQBTE74V+h+UJvUjdaEtJoxsp&#10;KYIHDxotvT6zz/xp9m3IbjX99q4g9DjMzG+YxXIwrThT72rLCqaTCARxYXXNpYLDfvUcg3AeWWNr&#10;mRT8kYNl+viwwETbC+/onPtSBAi7BBVU3neJlK6oyKCb2I44eCfbG/RB9qXUPV4C3LRyFkVv0mDN&#10;YaHCjrKKip/81ygYf8fjF/zKm2xazjJqtpvj584p9TQaPuYgPA3+P3xvr7WC1/gd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Sv3GAAAA3AAAAA8AAAAAAAAA&#10;AAAAAAAAoQIAAGRycy9kb3ducmV2LnhtbFBLBQYAAAAABAAEAPkAAACUAwAAAAA=&#10;" strokecolor="#dadcdd" strokeweight="0"/>
              <v:rect id="Rectangle 1369" o:spid="_x0000_s1519" style="position:absolute;left:3863;top:2292;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bsIA&#10;AADcAAAADwAAAGRycy9kb3ducmV2LnhtbERPTWsCMRC9C/0PYQq9aVYpVlejVEEpCAVtFY/DZtyE&#10;bibLJuruv28OgsfH+54vW1eJGzXBelYwHGQgiAuvLZcKfn82/QmIEJE1Vp5JQUcBlouX3hxz7e+8&#10;p9shliKFcMhRgYmxzqUMhSGHYeBr4sRdfOMwJtiUUjd4T+GukqMsG0uHllODwZrWhoq/w9Up2HUn&#10;exzrIR7Pp+/OfGxX1mV7pd5e288ZiEhtfIof7i+t4H2a5qc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M5uwgAAANwAAAAPAAAAAAAAAAAAAAAAAJgCAABkcnMvZG93&#10;bnJldi54bWxQSwUGAAAAAAQABAD1AAAAhwMAAAAA&#10;" fillcolor="#dadcdd" stroked="f"/>
              <v:line id="Line 1370" o:spid="_x0000_s1520" style="position:absolute;visibility:visible" from="4373,2292" to="4374,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JsYAAADcAAAADwAAAGRycy9kb3ducmV2LnhtbESPT2vCQBTE74V+h+UJvUjdxJZiY1Yp&#10;KYIHDxotvT6zz/xp9m3IbjX99q4g9DjMzG+YdDmYVpypd7VlBfEkAkFcWF1zqeCwXz3PQDiPrLG1&#10;TAr+yMFy8fiQYqLthXd0zn0pAoRdggoq77tESldUZNBNbEccvJPtDfog+1LqHi8Bblo5jaI3abDm&#10;sFBhR1lFxU/+axSMv2fjF/zKmywupxk1283xc+eUehoNH3MQngb/H76311rB6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0CbGAAAA3AAAAA8AAAAAAAAA&#10;AAAAAAAAoQIAAGRycy9kb3ducmV2LnhtbFBLBQYAAAAABAAEAPkAAACUAwAAAAA=&#10;" strokecolor="#dadcdd" strokeweight="0"/>
              <v:rect id="Rectangle 1371" o:spid="_x0000_s1521" style="position:absolute;left:4373;top:2292;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1gsUA&#10;AADcAAAADwAAAGRycy9kb3ducmV2LnhtbESPW2sCMRSE3wv+h3AKvtWsUrxsjaJCS6FQ8IqPh83p&#10;JnRzsmyi7v77piD4OMzMN8x82bpKXKkJ1rOC4SADQVx4bblUcNi/v0xBhIissfJMCjoKsFz0nuaY&#10;a3/jLV13sRQJwiFHBSbGOpcyFIYchoGviZP34xuHMcmmlLrBW4K7So6ybCwdWk4LBmvaGCp+dxen&#10;4Ks72eNYD/F4Pn13ZvKxti7bKtV/bldvICK18RG+tz+1gtfZC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vWCxQAAANwAAAAPAAAAAAAAAAAAAAAAAJgCAABkcnMv&#10;ZG93bnJldi54bWxQSwUGAAAAAAQABAD1AAAAigMAAAAA&#10;" fillcolor="#dadcdd" stroked="f"/>
              <v:line id="Line 1372" o:spid="_x0000_s1522" style="position:absolute;visibility:visible" from="4945,2292" to="4946,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rysYAAADcAAAADwAAAGRycy9kb3ducmV2LnhtbESPT2vCQBTE74V+h+UVvEjdqEVszCoS&#10;KfTgQWPF62v2mT9m34bsVtNv7wqFHoeZ+Q2TrHrTiCt1rrKsYDyKQBDnVldcKPg6fLzOQTiPrLGx&#10;TAp+ycFq+fyUYKztjfd0zXwhAoRdjApK79tYSpeXZNCNbEscvLPtDPogu0LqDm8Bbho5iaKZNFhx&#10;WCixpbSk/JL9GAXD03w4xWNWp+NiklK9235v9k6pwUu/XoDw1Pv/8F/7Uyt4e5/C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h68rGAAAA3AAAAA8AAAAAAAAA&#10;AAAAAAAAoQIAAGRycy9kb3ducmV2LnhtbFBLBQYAAAAABAAEAPkAAACUAwAAAAA=&#10;" strokecolor="#dadcdd" strokeweight="0"/>
              <v:rect id="Rectangle 1373" o:spid="_x0000_s1523" style="position:absolute;left:4945;top:2292;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bcUA&#10;AADcAAAADwAAAGRycy9kb3ducmV2LnhtbESPW2sCMRSE3wv+h3AKfatZRbxsjaKFloJQ8IqPh83p&#10;JnRzsmxS3f33piD4OMzMN8x82bpKXKgJ1rOCQT8DQVx4bblUcNh/vE5BhIissfJMCjoKsFz0nuaY&#10;a3/lLV12sRQJwiFHBSbGOpcyFIYchr6viZP34xuHMcmmlLrBa4K7Sg6zbCwdWk4LBmt6N1T87v6c&#10;gk13ssexHuDxfPruzORzbV22VerluV29gYjUxkf43v7SCkazE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8htxQAAANwAAAAPAAAAAAAAAAAAAAAAAJgCAABkcnMv&#10;ZG93bnJldi54bWxQSwUGAAAAAAQABAD1AAAAigMAAAAA&#10;" fillcolor="#dadcdd" stroked="f"/>
              <v:line id="Line 1374" o:spid="_x0000_s1524" style="position:absolute;visibility:visible" from="5440,2292" to="544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WJccAAADcAAAADwAAAGRycy9kb3ducmV2LnhtbESPT2vCQBTE7wW/w/IKvUjdqLXYmFVK&#10;itBDDxqVXp/Z1/wx+zZkt5p+e1coeBxm5jdMsupNI87UucqygvEoAkGcW11xoWC/Wz/PQTiPrLGx&#10;TAr+yMFqOXhIMNb2wls6Z74QAcIuRgWl920spctLMuhGtiUO3o/tDPogu0LqDi8Bbho5iaJXabDi&#10;sFBiS2lJ+Sn7NQqG3/PhFA9ZnY6LSUr15uv4sXVKPT327wsQnnp/D/+3P7WCl7cZ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NYlxwAAANwAAAAPAAAAAAAA&#10;AAAAAAAAAKECAABkcnMvZG93bnJldi54bWxQSwUGAAAAAAQABAD5AAAAlQMAAAAA&#10;" strokecolor="#dadcdd" strokeweight="0"/>
              <v:rect id="Rectangle 1375" o:spid="_x0000_s1525" style="position:absolute;left:5440;top:2292;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zgcUA&#10;AADcAAAADwAAAGRycy9kb3ducmV2LnhtbESP3WoCMRSE7wt9h3AKvatZi2x1NUpbUIRCwV+8PGyO&#10;m+DmZNmkuvv2TaHg5TAz3zCzRedqcaU2WM8KhoMMBHHpteVKwX63fBmDCBFZY+2ZFPQUYDF/fJhh&#10;of2NN3TdxkokCIcCFZgYm0LKUBpyGAa+IU7e2bcOY5JtJXWLtwR3tXzNslw6tJwWDDb0aai8bH+c&#10;gq/+aA+5HuLhdPzuzdvqw7pso9TzU/c+BRGpi/fwf3utFYwm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fOBxQAAANwAAAAPAAAAAAAAAAAAAAAAAJgCAABkcnMv&#10;ZG93bnJldi54bWxQSwUGAAAAAAQABAD1AAAAigMAAAAA&#10;" fillcolor="#dadcdd" stroked="f"/>
              <v:line id="Line 1376" o:spid="_x0000_s1526" style="position:absolute;visibility:visible" from="6027,2292" to="6028,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rtyccAAADcAAAADwAAAGRycy9kb3ducmV2LnhtbESPT2vCQBTE7wW/w/IKvUjdqMXamFVK&#10;itBDDxqVXp/Z1/wx+zZkt5p+e1coeBxm5jdMsupNI87UucqygvEoAkGcW11xoWC/Wz/PQTiPrLGx&#10;TAr+yMFqOXhIMNb2wls6Z74QAcIuRgWl920spctLMuhGtiUO3o/tDPogu0LqDi8Bbho5iaKZNFhx&#10;WCixpbSk/JT9GgXD7/lwioesTsfFJKV683X82Dqlnh779wUIT72/h//bn1rBy9sr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u3JxwAAANwAAAAPAAAAAAAA&#10;AAAAAAAAAKECAABkcnMvZG93bnJldi54bWxQSwUGAAAAAAQABAD5AAAAlQMAAAAA&#10;" strokecolor="#dadcdd" strokeweight="0"/>
              <v:rect id="Rectangle 1377" o:spid="_x0000_s1527" style="position:absolute;left:6027;top:2292;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CaMIA&#10;AADcAAAADwAAAGRycy9kb3ducmV2LnhtbERPTWsCMRC9C/0PYQq9aVYpVlejVEEpCAVtFY/DZtyE&#10;bibLJuruv28OgsfH+54vW1eJGzXBelYwHGQgiAuvLZcKfn82/QmIEJE1Vp5JQUcBlouX3hxz7e+8&#10;p9shliKFcMhRgYmxzqUMhSGHYeBr4sRdfOMwJtiUUjd4T+GukqMsG0uHllODwZrWhoq/w9Up2HUn&#10;exzrIR7Pp+/OfGxX1mV7pd5e288ZiEhtfIof7i+t4H2a1qY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sJowgAAANwAAAAPAAAAAAAAAAAAAAAAAJgCAABkcnMvZG93&#10;bnJldi54bWxQSwUGAAAAAAQABAD1AAAAhwMAAAAA&#10;" fillcolor="#dadcdd" stroked="f"/>
              <v:line id="Line 1378" o:spid="_x0000_s1528" style="position:absolute;visibility:visible" from="6521,2292" to="6522,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cIMYAAADcAAAADwAAAGRycy9kb3ducmV2LnhtbESPT2vCQBTE74V+h+UVvIhu1FI0ZpWS&#10;InjwUFPF6zP7mj/Nvg3ZVeO37wqFHoeZ+Q2TrHvTiCt1rrKsYDKOQBDnVldcKDh8bUZzEM4ja2ws&#10;k4I7OVivnp8SjLW98Z6umS9EgLCLUUHpfRtL6fKSDLqxbYmD9207gz7IrpC6w1uAm0ZOo+hNGqw4&#10;LJTYUlpS/pNdjILhaT6c4TGr00kxTan+3J0/9k6pwUv/vgThqff/4b/2Vit4XSzg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J3CDGAAAA3AAAAA8AAAAAAAAA&#10;AAAAAAAAoQIAAGRycy9kb3ducmV2LnhtbFBLBQYAAAAABAAEAPkAAACUAwAAAAA=&#10;" strokecolor="#dadcdd" strokeweight="0"/>
              <v:rect id="Rectangle 1379" o:spid="_x0000_s1529" style="position:absolute;left:6521;top:2292;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UdMEA&#10;AADcAAAADwAAAGRycy9kb3ducmV2LnhtbERPTWsCMRC9C/6HMII3TSzUlq1RtGARCoJapcdhM92E&#10;bibLJuruv28OQo+P971Ydb4WN2qjC6xhNlUgiMtgHFcavk7bySuImJAN1oFJQ08RVsvhYIGFCXc+&#10;0O2YKpFDOBaowabUFFLG0pLHOA0NceZ+QusxZdhW0rR4z+G+lk9KzaVHx7nBYkPvlsrf49Vr+Owv&#10;7jw3Mzx/X/a9ffnYOK8OWo9H3foNRKIu/Ysf7p3R8Kzy/HwmHw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PVHTBAAAA3AAAAA8AAAAAAAAAAAAAAAAAmAIAAGRycy9kb3du&#10;cmV2LnhtbFBLBQYAAAAABAAEAPUAAACGAwAAAAA=&#10;" fillcolor="#dadcdd" stroked="f"/>
              <v:line id="Line 1380" o:spid="_x0000_s1530" style="position:absolute;visibility:visible" from="7093,2292" to="7094,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KPMUAAADcAAAADwAAAGRycy9kb3ducmV2LnhtbESPQWvCQBSE70L/w/IKXkQ3USwhukqJ&#10;CD30UNOK12f2mcRm34bsqvHfdwWhx2FmvmGW69404kqdqy0riCcRCOLC6ppLBT/f23ECwnlkjY1l&#10;UnAnB+vVy2CJqbY33tE196UIEHYpKqi8b1MpXVGRQTexLXHwTrYz6IPsSqk7vAW4aeQ0it6kwZrD&#10;QoUtZRUVv/nFKBgdktEM9/k5i8tpRuevz+Nm55QavvbvCxCeev8ffrY/tIJ5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RKPMUAAADcAAAADwAAAAAAAAAA&#10;AAAAAAChAgAAZHJzL2Rvd25yZXYueG1sUEsFBgAAAAAEAAQA+QAAAJMDAAAAAA==&#10;" strokecolor="#dadcdd" strokeweight="0"/>
              <v:rect id="Rectangle 1381" o:spid="_x0000_s1531" style="position:absolute;left:7093;top:2292;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vmMQA&#10;AADcAAAADwAAAGRycy9kb3ducmV2LnhtbESPQWsCMRSE74X+h/AKvdVEQVtWo1ShUhAEbZUeH5vn&#10;JnTzsmxS3f33Rih4HGbmG2a26HwtztRGF1jDcKBAEJfBOK40fH99vLyBiAnZYB2YNPQUYTF/fJhh&#10;YcKFd3Tep0pkCMcCNdiUmkLKWFryGAehIc7eKbQeU5ZtJU2Llwz3tRwpNZEeHecFiw2tLJW/+z+v&#10;YdMf3WFihnj4OW57+7peOq92Wj8/de9TEIm6dA//tz+NhrEawe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b5jEAAAA3AAAAA8AAAAAAAAAAAAAAAAAmAIAAGRycy9k&#10;b3ducmV2LnhtbFBLBQYAAAAABAAEAPUAAACJAwAAAAA=&#10;" fillcolor="#dadcdd" stroked="f"/>
              <v:line id="Line 1382" o:spid="_x0000_s1532" style="position:absolute;visibility:visible" from="7727,2292" to="7728,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x0MUAAADcAAAADwAAAGRycy9kb3ducmV2LnhtbESPQYvCMBSE7wv+h/AEL6Kpyi5SjSIV&#10;wcMetKt4fTZv27rNS2midv+9EQSPw8x8w8yXranEjRpXWlYwGkYgiDOrS84VHH42gykI55E1VpZJ&#10;wT85WC46H3OMtb3znm6pz0WAsItRQeF9HUvpsoIMuqGtiYP3axuDPsgml7rBe4CbSo6j6EsaLDks&#10;FFhTUlD2l16Ngv5p2p/gMb0ko3yc0GX3fV7vnVK9bruagfDU+nf41d5qBZ/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px0MUAAADcAAAADwAAAAAAAAAA&#10;AAAAAAChAgAAZHJzL2Rvd25yZXYueG1sUEsFBgAAAAAEAAQA+QAAAJMDAAAAAA==&#10;" strokecolor="#dadcdd" strokeweight="0"/>
              <v:rect id="Rectangle 1383" o:spid="_x0000_s1533" style="position:absolute;left:7727;top:2292;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Sd8UA&#10;AADcAAAADwAAAGRycy9kb3ducmV2LnhtbESPQWsCMRSE7wX/Q3hCbzWxWFtWo2hBEQoFbRWPj83r&#10;JnTzsmxS3f33TaHgcZiZb5j5svO1uFAbXWAN45ECQVwG47jS8PmxeXgBEROywTowaegpwnIxuJtj&#10;YcKV93Q5pEpkCMcCNdiUmkLKWFryGEehIc7eV2g9pizbSpoWrxnua/mo1FR6dJwXLDb0aqn8Pvx4&#10;DW/9yR2nZozH8+m9t8/btfNqr/X9sFvNQCTq0i38394ZDU9qAn9n8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FJ3xQAAANwAAAAPAAAAAAAAAAAAAAAAAJgCAABkcnMv&#10;ZG93bnJldi54bWxQSwUGAAAAAAQABAD1AAAAigMAAAAA&#10;" fillcolor="#dadcdd" stroked="f"/>
              <v:line id="Line 1384" o:spid="_x0000_s1534" style="position:absolute;visibility:visible" from="8267,2292" to="8268,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9MP8UAAADcAAAADwAAAGRycy9kb3ducmV2LnhtbESPQYvCMBSE78L+h/AWvIimKi5SjbJ0&#10;ETx40K7i9dm8bes2L6WJWv+9EQSPw8x8w8yXranElRpXWlYwHEQgiDOrS84V7H9X/SkI55E1VpZJ&#10;wZ0cLBcfnTnG2t54R9fU5yJA2MWooPC+jqV0WUEG3cDWxMH7s41BH2STS93gLcBNJUdR9CUNlhwW&#10;CqwpKSj7Ty9GQe847Y3xkJ6TYT5K6LzdnH52TqnuZ/s9A+Gp9e/wq73WCib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9MP8UAAADcAAAADwAAAAAAAAAA&#10;AAAAAAChAgAAZHJzL2Rvd25yZXYueG1sUEsFBgAAAAAEAAQA+QAAAJMDAAAAAA==&#10;" strokecolor="#dadcdd" strokeweight="0"/>
              <v:rect id="Rectangle 1385" o:spid="_x0000_s1535" style="position:absolute;left:8267;top:2292;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pm8UA&#10;AADcAAAADwAAAGRycy9kb3ducmV2LnhtbESPQUsDMRSE7wX/Q3iCtzZpwa2sTYsWFEEQWt3i8bF5&#10;3YRuXpZNbHf/vREKHoeZ+YZZbQbfijP10QXWMJ8pEMR1MI4bDV+fL9MHEDEhG2wDk4aRImzWN5MV&#10;liZceEfnfWpEhnAsUYNNqSuljLUlj3EWOuLsHUPvMWXZN9L0eMlw38qFUoX06DgvWOxoa6k+7X+8&#10;hvfx4KrCzLH6PnyMdvn67LzaaX13Ozw9gkg0pP/wtf1mNNyrAv7O5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mmbxQAAANwAAAAPAAAAAAAAAAAAAAAAAJgCAABkcnMv&#10;ZG93bnJldi54bWxQSwUGAAAAAAQABAD1AAAAigMAAAAA&#10;" fillcolor="#dadcdd" stroked="f"/>
              <v:line id="Line 1386" o:spid="_x0000_s1536" style="position:absolute;visibility:visible" from="15,2566" to="8839,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RiF8QAAADcAAAADwAAAGRycy9kb3ducmV2LnhtbESPzWsCMRTE70L/h/AKvWm2Fj/YGqW2&#10;CB70sKvg9bF5+0E3L0uSutv/3giCx2FmfsOsNoNpxZWcbywreJ8kIIgLqxuuFJxPu/EShA/IGlvL&#10;pOCfPGzWL6MVptr2nNE1D5WIEPYpKqhD6FIpfVGTQT+xHXH0SusMhihdJbXDPsJNK6dJMpcGG44L&#10;NXb0XVPxm/8ZBdzJi9sfFmW2zfuPZieDLn+OSr29Dl+fIAIN4Rl+tPdawSxZwP1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GIXxAAAANwAAAAPAAAAAAAAAAAA&#10;AAAAAKECAABkcnMvZG93bnJldi54bWxQSwUGAAAAAAQABAD5AAAAkgMAAAAA&#10;" strokecolor="#95b3d7" strokeweight="0"/>
              <v:rect id="Rectangle 1387" o:spid="_x0000_s1537" style="position:absolute;left:15;top:2566;width:8824;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TGsEA&#10;AADcAAAADwAAAGRycy9kb3ducmV2LnhtbERPz2vCMBS+C/sfwht4kZlUcEhnLEMQxJ50Y14fzVtb&#10;2ryUJNa6v345DHb8+H5vi8n2YiQfWscasqUCQVw503Kt4fPj8LIBESKywd4xaXhQgGL3NNtibtyd&#10;zzReYi1SCIccNTQxDrmUoWrIYli6gThx385bjAn6WhqP9xRue7lS6lVabDk1NDjQvqGqu9yshiv+&#10;TKfjIlNdH/zjy49lV9pS6/nz9P4GItIU/8V/7qPRsFZpbT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OUxrBAAAA3AAAAA8AAAAAAAAAAAAAAAAAmAIAAGRycy9kb3du&#10;cmV2LnhtbFBLBQYAAAAABAAEAPUAAACGAwAAAAA=&#10;" fillcolor="#95b3d7" stroked="f"/>
              <v:line id="Line 1388" o:spid="_x0000_s1538" style="position:absolute;visibility:visible" from="15,2855" to="8839,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dT/sQAAADcAAAADwAAAGRycy9kb3ducmV2LnhtbESPT2sCMRTE7wW/Q3hCbzWrYqurUaxF&#10;8GAProLXx+btH9y8LEnqrt++KQg9DjPzG2a16U0j7uR8bVnBeJSAIM6trrlUcDnv3+YgfEDW2Fgm&#10;BQ/ysFkPXlaYatvxie5ZKEWEsE9RQRVCm0rp84oM+pFtiaNXWGcwROlKqR12EW4aOUmSd2mw5rhQ&#10;YUu7ivJb9mMUcCuv7nD8KE6fWTet9zLo4utbqddhv12CCNSH//CzfdAKZskC/s7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1P+xAAAANwAAAAPAAAAAAAAAAAA&#10;AAAAAKECAABkcnMvZG93bnJldi54bWxQSwUGAAAAAAQABAD5AAAAkgMAAAAA&#10;" strokecolor="#95b3d7" strokeweight="0"/>
              <v:rect id="Rectangle 1389" o:spid="_x0000_s1539" style="position:absolute;left:15;top:2855;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JwcAA&#10;AADcAAAADwAAAGRycy9kb3ducmV2LnhtbERPTYvCMBC9L/gfwgheFk0r7CLVKCIIYk/rLut1aMa2&#10;tJmUJNbqrzcHwePjfa82g2lFT87XlhWkswQEcWF1zaWCv9/9dAHCB2SNrWVScCcPm/XoY4WZtjf+&#10;of4UShFD2GeooAqhy6T0RUUG/cx2xJG7WGcwROhKqR3eYrhp5TxJvqXBmmNDhR3tKiqa09UoOONj&#10;OB4+06Rpvbv/uz5vcpMrNRkP2yWIQEN4i1/ug1bwlcb5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HJwcAAAADcAAAADwAAAAAAAAAAAAAAAACYAgAAZHJzL2Rvd25y&#10;ZXYueG1sUEsFBgAAAAAEAAQA9QAAAIUDAAAAAA==&#10;" fillcolor="#95b3d7" stroked="f"/>
              <v:line id="Line 1390" o:spid="_x0000_s1540" style="position:absolute;visibility:visible" from="974,2869" to="97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3c4cUAAADcAAAADwAAAGRycy9kb3ducmV2LnhtbESPQWvCQBSE70L/w/IKXkQ3USwhukqJ&#10;CD30UNOK12f2mcRm34bsqvHfdwWhx2FmvmGW69404kqdqy0riCcRCOLC6ppLBT/f23ECwnlkjY1l&#10;UnAnB+vVy2CJqbY33tE196UIEHYpKqi8b1MpXVGRQTexLXHwTrYz6IPsSqk7vAW4aeQ0it6kwZrD&#10;QoUtZRUVv/nFKBgdktEM9/k5i8tpRuevz+Nm55QavvbvCxCeev8ffrY/tIJ5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3c4cUAAADcAAAADwAAAAAAAAAA&#10;AAAAAAChAgAAZHJzL2Rvd25yZXYueG1sUEsFBgAAAAAEAAQA+QAAAJMDAAAAAA==&#10;" strokecolor="#dadcdd" strokeweight="0"/>
              <v:rect id="Rectangle 1391" o:spid="_x0000_s1541" style="position:absolute;left:974;top:286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5RcQA&#10;AADcAAAADwAAAGRycy9kb3ducmV2LnhtbESP3WoCMRSE74W+QziF3ml2hVpZjVKFlkJB8BcvD5vj&#10;JnRzsmxS3X37Rih4OczMN8x82blaXKkN1rOCfJSBIC69tlwpOOw/hlMQISJrrD2Tgp4CLBdPgzkW&#10;2t94S9ddrESCcChQgYmxKaQMpSGHYeQb4uRdfOswJtlWUrd4S3BXy3GWTaRDy2nBYENrQ+XP7tcp&#10;+O5P9jjROR7Pp01v3j5X1mVbpV6eu/cZiEhdfIT/219awWs+hv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I+UXEAAAA3AAAAA8AAAAAAAAAAAAAAAAAmAIAAGRycy9k&#10;b3ducmV2LnhtbFBLBQYAAAAABAAEAPUAAACJAwAAAAA=&#10;" fillcolor="#dadcdd" stroked="f"/>
              <v:line id="Line 1392" o:spid="_x0000_s1542" style="position:absolute;visibility:visible" from="1901,2869" to="190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PnDcUAAADcAAAADwAAAGRycy9kb3ducmV2LnhtbESPQWvCQBSE7wX/w/KEXkQ3UVpCdJWS&#10;UvDgoaaK12f2NYnNvg3ZVeO/7wqCx2FmvmEWq9404kKdqy0riCcRCOLC6ppLBbufr3ECwnlkjY1l&#10;UnAjB6vl4GWBqbZX3tIl96UIEHYpKqi8b1MpXVGRQTexLXHwfm1n0AfZlVJ3eA1w08hpFL1LgzWH&#10;hQpbyioq/vKzUTA6JKMZ7vNTFpfTjE7fm+Pn1in1Ouw/5iA89f4ZfrTXWsFbPIP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PnDcUAAADcAAAADwAAAAAAAAAA&#10;AAAAAAChAgAAZHJzL2Rvd25yZXYueG1sUEsFBgAAAAAEAAQA+QAAAJMDAAAAAA==&#10;" strokecolor="#dadcdd" strokeweight="0"/>
              <v:rect id="Rectangle 1393" o:spid="_x0000_s1543" style="position:absolute;left:1901;top:286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qsUA&#10;AADcAAAADwAAAGRycy9kb3ducmV2LnhtbESPQWsCMRSE7wX/Q3iCt5pdqbZsjaJCRSgUtFV6fGxe&#10;N6Gbl2UTdfffm0LB4zAz3zDzZedqcaE2WM8K8nEGgrj02nKl4Ovz7fEFRIjIGmvPpKCnAMvF4GGO&#10;hfZX3tPlECuRIBwKVGBibAopQ2nIYRj7hjh5P751GJNsK6lbvCa4q+Uky2bSoeW0YLChjaHy93B2&#10;Ct77kz3OdI7H79NHb563a+uyvVKjYbd6BRGpi/fwf3unFUzzJ/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cSqxQAAANwAAAAPAAAAAAAAAAAAAAAAAJgCAABkcnMv&#10;ZG93bnJldi54bWxQSwUGAAAAAAQABAD1AAAAigMAAAAA&#10;" fillcolor="#dadcdd" stroked="f"/>
              <v:line id="Line 1394" o:spid="_x0000_s1544" style="position:absolute;visibility:visible" from="2349,2869" to="235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a4sYAAADcAAAADwAAAGRycy9kb3ducmV2LnhtbESPT2vCQBTE70K/w/IKXkQ3USwhdSMl&#10;RejBg6YtXl+zr/nT7NuQ3Wr67buC4HGYmd8wm+1oOnGmwTWWFcSLCARxaXXDlYKP9908AeE8ssbO&#10;Min4Iwfb7GGywVTbCx/pXPhKBAi7FBXU3veplK6syaBb2J44eN92MOiDHCqpB7wEuOnkMoqepMGG&#10;w0KNPeU1lT/Fr1EwOyWzFX4WbR5Xy5zaw/7r9eiUmj6OL88gPI3+Hr6137SCdby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22uLGAAAA3AAAAA8AAAAAAAAA&#10;AAAAAAAAoQIAAGRycy9kb3ducmV2LnhtbFBLBQYAAAAABAAEAPkAAACUAwAAAAA=&#10;" strokecolor="#dadcdd" strokeweight="0"/>
              <v:rect id="Rectangle 1395" o:spid="_x0000_s1545" style="position:absolute;left:2349;top:286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RsUA&#10;AADcAAAADwAAAGRycy9kb3ducmV2LnhtbESPUWvCMBSF34X9h3CFvWnawbpRjeIGG4OBoE7x8dJc&#10;m2BzU5pM23+/CAMfD+ec73Dmy9414kJdsJ4V5NMMBHHlteVawc/uY/IKIkRkjY1nUjBQgOXiYTTH&#10;Uvsrb+iyjbVIEA4lKjAxtqWUoTLkMEx9S5y8k+8cxiS7WuoOrwnuGvmUZYV0aDktGGzp3VB13v46&#10;Bd/Dwe4LneP+eFgP5uXzzbpso9TjuF/NQETq4z383/7SCp7zAm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9GxQAAANwAAAAPAAAAAAAAAAAAAAAAAJgCAABkcnMv&#10;ZG93bnJldi54bWxQSwUGAAAAAAQABAD1AAAAigMAAAAA&#10;" fillcolor="#dadcdd" stroked="f"/>
              <v:line id="Line 1396" o:spid="_x0000_s1546" style="position:absolute;visibility:visible" from="2874,2869" to="287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hDsYAAADcAAAADwAAAGRycy9kb3ducmV2LnhtbESPT2vCQBTE7wW/w/KEXqRuorSVNKuU&#10;FMGDB01ben3NPvPH7NuQ3Wr89q4g9DjMzG+YdDWYVpyod7VlBfE0AkFcWF1zqeDrc/20AOE8ssbW&#10;Mim4kIPVcvSQYqLtmfd0yn0pAoRdggoq77tESldUZNBNbUccvIPtDfog+1LqHs8Bblo5i6IXabDm&#10;sFBhR1lFxTH/MwomP4vJHL/zJovLWUbNbvv7sXdKPY6H9zcQngb/H763N1rBc/wK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o4Q7GAAAA3AAAAA8AAAAAAAAA&#10;AAAAAAAAoQIAAGRycy9kb3ducmV2LnhtbFBLBQYAAAAABAAEAPkAAACUAwAAAAA=&#10;" strokecolor="#dadcdd" strokeweight="0"/>
              <v:rect id="Rectangle 1397" o:spid="_x0000_s1547" style="position:absolute;left:2874;top:286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Or8EA&#10;AADcAAAADwAAAGRycy9kb3ducmV2LnhtbERPW2vCMBR+H/gfwhH2NtMOdFKNogNlMBh4xcdDc2yC&#10;zUlporb/fnkY7PHju8+XnavFg9pgPSvIRxkI4tJry5WC42HzNgURIrLG2jMp6CnAcjF4mWOh/ZN3&#10;9NjHSqQQDgUqMDE2hZShNOQwjHxDnLirbx3GBNtK6hafKdzV8j3LJtKh5dRgsKFPQ+Vtf3cKvvuz&#10;PU10jqfL+ac3H9u1ddlOqddht5qBiNTFf/Gf+0srGOdpbT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gzq/BAAAA3AAAAA8AAAAAAAAAAAAAAAAAmAIAAGRycy9kb3du&#10;cmV2LnhtbFBLBQYAAAAABAAEAPUAAACGAwAAAAA=&#10;" fillcolor="#dadcdd" stroked="f"/>
              <v:line id="Line 1398" o:spid="_x0000_s1548" style="position:absolute;visibility:visible" from="3384,2869" to="338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Q58YAAADcAAAADwAAAGRycy9kb3ducmV2LnhtbESPT2vCQBTE74V+h+UJvUjdxNJiY1Yp&#10;KYIHDxotvT6zz/xp9m3IbjX99q4g9DjMzG+YdDmYVpypd7VlBfEkAkFcWF1zqeCwXz3PQDiPrLG1&#10;TAr+yMFy8fiQYqLthXd0zn0pAoRdggoq77tESldUZNBNbEccvJPtDfog+1LqHi8Bblo5jaI3abDm&#10;sFBhR1lFxU/+axSMv2fjF/zKmywupxk1283xc+eUehoNH3MQngb/H76311rBa/w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70OfGAAAA3AAAAA8AAAAAAAAA&#10;AAAAAAAAoQIAAGRycy9kb3ducmV2LnhtbFBLBQYAAAAABAAEAPkAAACUAwAAAAA=&#10;" strokecolor="#dadcdd" strokeweight="0"/>
              <v:rect id="Rectangle 1399" o:spid="_x0000_s1549" style="position:absolute;left:3384;top:286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IFMEA&#10;AADcAAAADwAAAGRycy9kb3ducmV2LnhtbERPTWsCMRC9C/6HMEJvmlXQltUoKlQKBUGr4nHYjJvg&#10;ZrJsUt39981B6PHxvher1lXiQU2wnhWMRxkI4sJry6WC08/n8ANEiMgaK8+koKMAq2W/t8Bc+ycf&#10;6HGMpUghHHJUYGKscylDYchhGPmaOHE33ziMCTal1A0+U7ir5CTLZtKh5dRgsKatoeJ+/HUKvruL&#10;Pc/0GM/Xy74z77uNddlBqbdBu56DiNTGf/HL/aUVTCd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6CBTBAAAA3AAAAA8AAAAAAAAAAAAAAAAAmAIAAGRycy9kb3du&#10;cmV2LnhtbFBLBQYAAAAABAAEAPUAAACGAwAAAAA=&#10;" fillcolor="#dadcdd" stroked="f"/>
              <v:line id="Line 1400" o:spid="_x0000_s1550" style="position:absolute;visibility:visible" from="3863,2869" to="386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WXMYAAADcAAAADwAAAGRycy9kb3ducmV2LnhtbESPQWvCQBSE70L/w/KEXqRukqJIzEZK&#10;ROihB00tvb5mn0k0+zZkt5r+e7dQ6HGYmW+YbDOaTlxpcK1lBfE8AkFcWd1yreD4vntagXAeWWNn&#10;mRT8kINN/jDJMNX2xge6lr4WAcIuRQWN930qpasaMujmticO3skOBn2QQy31gLcAN51MomgpDbYc&#10;FhrsqWioupTfRsHsczV7xo/yXMR1UtB5//a1PTilHqfjyxqEp9H/h//ar1rBIo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hFlzGAAAA3AAAAA8AAAAAAAAA&#10;AAAAAAAAoQIAAGRycy9kb3ducmV2LnhtbFBLBQYAAAAABAAEAPkAAACUAwAAAAA=&#10;" strokecolor="#dadcdd" strokeweight="0"/>
              <v:rect id="Rectangle 1401" o:spid="_x0000_s1551" style="position:absolute;left:3863;top:286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MQA&#10;AADcAAAADwAAAGRycy9kb3ducmV2LnhtbESP3WoCMRSE74W+QziF3mnWhVpZjVKFlkJB8BcvD5vj&#10;JnRzsmxS3X37Rih4OczMN8x82blaXKkN1rOC8SgDQVx6bblScNh/DKcgQkTWWHsmBT0FWC6eBnMs&#10;tL/xlq67WIkE4VCgAhNjU0gZSkMOw8g3xMm7+NZhTLKtpG7xluCulnmWTaRDy2nBYENrQ+XP7tcp&#10;+O5P9jjRYzyeT5vevH2urMu2Sr08d+8zEJG6+Aj/t7+0gtc8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M/jEAAAA3AAAAA8AAAAAAAAAAAAAAAAAmAIAAGRycy9k&#10;b3ducmV2LnhtbFBLBQYAAAAABAAEAPUAAACJAwAAAAA=&#10;" fillcolor="#dadcdd" stroked="f"/>
              <v:line id="Line 1402" o:spid="_x0000_s1552" style="position:absolute;visibility:visible" from="4373,2869" to="437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tsMUAAADcAAAADwAAAGRycy9kb3ducmV2LnhtbESPQWvCQBSE7wX/w/IEL6IbIy0hukpJ&#10;EXrwUFPF6zP7msRm34bsVuO/7wqCx2FmvmGW69404kKdqy0rmE0jEMSF1TWXCvbfm0kCwnlkjY1l&#10;UnAjB+vV4GWJqbZX3tEl96UIEHYpKqi8b1MpXVGRQTe1LXHwfmxn0AfZlVJ3eA1w08g4it6kwZrD&#10;QoUtZRUVv/mfUTA+JuM5HvJzNivjjM5f29PHzik1GvbvCxCeev8MP9qfWsFrPI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8tsMUAAADcAAAADwAAAAAAAAAA&#10;AAAAAAChAgAAZHJzL2Rvd25yZXYueG1sUEsFBgAAAAAEAAQA+QAAAJMDAAAAAA==&#10;" strokecolor="#dadcdd" strokeweight="0"/>
              <v:rect id="Rectangle 1403" o:spid="_x0000_s1553" style="position:absolute;left:4373;top:286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OF8YA&#10;AADcAAAADwAAAGRycy9kb3ducmV2LnhtbESPS2vDMBCE74X8B7GF3ho5oXngRglJoKVQKMR5kONi&#10;bS1Ra2UsNbH/fVQo5DjMzDfMYtW5WlyoDdazgtEwA0Fcem25UnDYvz3PQYSIrLH2TAp6CrBaDh4W&#10;mGt/5R1diliJBOGQowITY5NLGUpDDsPQN8TJ+/atw5hkW0nd4jXBXS3HWTaVDi2nBYMNbQ2VP8Wv&#10;U/DZn+xxqkd4PJ++ejN731iX7ZR6euzWryAidfEe/m9/aAWT8Qv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OF8YAAADcAAAADwAAAAAAAAAAAAAAAACYAgAAZHJz&#10;L2Rvd25yZXYueG1sUEsFBgAAAAAEAAQA9QAAAIsDAAAAAA==&#10;" fillcolor="#dadcdd" stroked="f"/>
              <v:line id="Line 1404" o:spid="_x0000_s1554" style="position:absolute;visibility:visible" from="4945,2869" to="494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QX8YAAADcAAAADwAAAGRycy9kb3ducmV2LnhtbESPT2vCQBTE74V+h+UVepG6MUWR1I1I&#10;pOChB40tvb5mn/lj9m3Irhq/vVsQPA4z8xtmsRxMK87Uu9qygsk4AkFcWF1zqeB7//k2B+E8ssbW&#10;Mim4koNl+vy0wETbC+/onPtSBAi7BBVU3neJlK6oyKAb2444eAfbG/RB9qXUPV4C3LQyjqKZNFhz&#10;WKiwo6yi4pifjILR73z0jj95k03KOKNm+/W33jmlXl+G1QcIT4N/hO/tjVYwja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aEF/GAAAA3AAAAA8AAAAAAAAA&#10;AAAAAAAAoQIAAGRycy9kb3ducmV2LnhtbFBLBQYAAAAABAAEAPkAAACUAwAAAAA=&#10;" strokecolor="#dadcdd" strokeweight="0"/>
              <v:rect id="Rectangle 1405" o:spid="_x0000_s1555" style="position:absolute;left:4945;top:286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1+8UA&#10;AADcAAAADwAAAGRycy9kb3ducmV2LnhtbESPUWvCMBSF34X9h3AHe9NUYXV0RpnCxkAQdKvs8dLc&#10;NWHNTWkybf+9EQQfD+ec73AWq9414kRdsJ4VTCcZCOLKa8u1gu+v9/ELiBCRNTaeScFAAVbLh9EC&#10;C+3PvKfTIdYiQTgUqMDE2BZShsqQwzDxLXHyfn3nMCbZ1VJ3eE5w18hZluXSoeW0YLCljaHq7/Dv&#10;FGyHoy1zPcXy57gbzPxjbV22V+rpsX97BRGpj/fwrf2pFTzPcr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zX7xQAAANwAAAAPAAAAAAAAAAAAAAAAAJgCAABkcnMv&#10;ZG93bnJldi54bWxQSwUGAAAAAAQABAD1AAAAigMAAAAA&#10;" fillcolor="#dadcdd" stroked="f"/>
              <v:line id="Line 1406" o:spid="_x0000_s1556" style="position:absolute;visibility:visible" from="5440,2869" to="544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s8YAAADcAAAADwAAAGRycy9kb3ducmV2LnhtbESPQWvCQBSE74L/YXlCL6IbI1aJriKR&#10;Qg89aNrS6zP7TKLZtyG71fjv3YLQ4zAz3zCrTWdqcaXWVZYVTMYRCOLc6ooLBV+fb6MFCOeRNdaW&#10;ScGdHGzW/d4KE21vfKBr5gsRIOwSVFB63yRSurwkg25sG+LgnWxr0AfZFlK3eAtwU8s4il6lwYrD&#10;QokNpSXll+zXKBj+LIZT/M7O6aSIUzrvP467g1PqZdBtlyA8df4//Gy/awWze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EK7PGAAAA3AAAAA8AAAAAAAAA&#10;AAAAAAAAoQIAAGRycy9kb3ducmV2LnhtbFBLBQYAAAAABAAEAPkAAACUAwAAAAA=&#10;" strokecolor="#dadcdd" strokeweight="0"/>
              <v:rect id="Rectangle 1407" o:spid="_x0000_s1557" style="position:absolute;left:5440;top:286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EEsEA&#10;AADcAAAADwAAAGRycy9kb3ducmV2LnhtbERPTWsCMRC9C/6HMEJvmlXQltUoKlQKBUGr4nHYjJvg&#10;ZrJsUt39981B6PHxvher1lXiQU2wnhWMRxkI4sJry6WC08/n8ANEiMgaK8+koKMAq2W/t8Bc+ycf&#10;6HGMpUghHHJUYGKscylDYchhGPmaOHE33ziMCTal1A0+U7ir5CTLZtKh5dRgsKatoeJ+/HUKvruL&#10;Pc/0GM/Xy74z77uNddlBqbdBu56DiNTGf/HL/aUVTCd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MBBLBAAAA3AAAAA8AAAAAAAAAAAAAAAAAmAIAAGRycy9kb3du&#10;cmV2LnhtbFBLBQYAAAAABAAEAPUAAACGAwAAAAA=&#10;" fillcolor="#dadcdd" stroked="f"/>
              <v:line id="Line 1408" o:spid="_x0000_s1558" style="position:absolute;visibility:visible" from="6027,2869" to="602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caWsYAAADcAAAADwAAAGRycy9kb3ducmV2LnhtbESPT2vCQBTE74V+h+UJvUjdmNJiY1Yp&#10;KYIHDxotvT6zz/xp9m3IbjX99q4g9DjMzG+YdDmYVpypd7VlBdNJBIK4sLrmUsFhv3qegXAeWWNr&#10;mRT8kYPl4vEhxUTbC+/onPtSBAi7BBVU3neJlK6oyKCb2I44eCfbG/RB9qXUPV4C3LQyjqI3abDm&#10;sFBhR1lFxU/+axSMv2fjF/zKm2xaxhk1283xc+eUehoNH3MQngb/H76311rBa/w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XGlrGAAAA3AAAAA8AAAAAAAAA&#10;AAAAAAAAoQIAAGRycy9kb3ducmV2LnhtbFBLBQYAAAAABAAEAPkAAACUAwAAAAA=&#10;" strokecolor="#dadcdd" strokeweight="0"/>
              <v:rect id="Rectangle 1409" o:spid="_x0000_s1559" style="position:absolute;left:6027;top:286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OeycIA&#10;AADcAAAADwAAAGRycy9kb3ducmV2LnhtbERPW2vCMBR+H+w/hCPsbaY6dFKbyhxsCIOBV3w8NMcm&#10;2JyUJtP23y8Pgz1+fPdi1btG3KgL1rOCyTgDQVx5bblWcNh/PC9AhIissfFMCgYKsCofHwrMtb/z&#10;lm67WIsUwiFHBSbGNpcyVIYchrFviRN38Z3DmGBXS93hPYW7Rk6zbC4dWk4NBlt6N1Rddz9Owddw&#10;sse5nuDxfPoezOvn2rpsq9TTqH9bgojUx3/xn3ujFcxe0vx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57JwgAAANwAAAAPAAAAAAAAAAAAAAAAAJgCAABkcnMvZG93&#10;bnJldi54bWxQSwUGAAAAAAQABAD1AAAAhwMAAAAA&#10;" fillcolor="#dadcdd" stroked="f"/>
              <v:line id="Line 1410" o:spid="_x0000_s1560" style="position:absolute;visibility:visible" from="6521,2869" to="652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AgcUAAADcAAAADwAAAGRycy9kb3ducmV2LnhtbESPQWvCQBSE7wX/w/KEXkQ3UVpCdJWS&#10;UvDgoaaK12f2NYnNvg3ZVeO/7wqCx2FmvmEWq9404kKdqy0riCcRCOLC6ppLBbufr3ECwnlkjY1l&#10;UnAjB6vl4GWBqbZX3tIl96UIEHYpKqi8b1MpXVGRQTexLXHwfm1n0AfZlVJ3eA1w08hpFL1LgzWH&#10;hQpbyioq/vKzUTA6JKMZ7vNTFpfTjE7fm+Pn1in1Ouw/5iA89f4ZfrTXWsHbLI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iAgcUAAADcAAAADwAAAAAAAAAA&#10;AAAAAAChAgAAZHJzL2Rvd25yZXYueG1sUEsFBgAAAAAEAAQA+QAAAJMDAAAAAA==&#10;" strokecolor="#dadcdd" strokeweight="0"/>
              <v:rect id="Rectangle 1411" o:spid="_x0000_s1561" style="position:absolute;left:6521;top:286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lJcYA&#10;AADcAAAADwAAAGRycy9kb3ducmV2LnhtbESPS2vDMBCE74X8B7GF3ho5KXngRglJoKVQKMR5kONi&#10;bS1Ra2UsNbH/fVQo5DjMzDfMYtW5WlyoDdazgtEwA0Fcem25UnDYvz3PQYSIrLH2TAp6CrBaDh4W&#10;mGt/5R1diliJBOGQowITY5NLGUpDDsPQN8TJ+/atw5hkW0nd4jXBXS3HWTaVDi2nBYMNbQ2VP8Wv&#10;U/DZn+xxqkd4PJ++ejN731iX7ZR6euzWryAidfEe/m9/aAWTlzH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2lJcYAAADcAAAADwAAAAAAAAAAAAAAAACYAgAAZHJz&#10;L2Rvd25yZXYueG1sUEsFBgAAAAAEAAQA9QAAAIsDAAAAAA==&#10;" fillcolor="#dadcdd" stroked="f"/>
              <v:line id="Line 1412" o:spid="_x0000_s1562" style="position:absolute;visibility:visible" from="7093,2869" to="709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a7bcUAAADcAAAADwAAAGRycy9kb3ducmV2LnhtbESPQWvCQBSE7wX/w/KEXkQ3GlpCdJWS&#10;UvDgoaaK12f2NYnNvg3ZVeO/7wqCx2FmvmEWq9404kKdqy0rmE4iEMSF1TWXCnY/X+MEhPPIGhvL&#10;pOBGDlbLwcsCU22vvKVL7ksRIOxSVFB536ZSuqIig25iW+Lg/drOoA+yK6Xu8BrgppGzKHqXBmsO&#10;CxW2lFVU/OVno2B0SEYx7vNTNi1nGZ2+N8fPrVPqddh/zEF46v0z/GivtYK3OI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a7bcUAAADcAAAADwAAAAAAAAAA&#10;AAAAAAChAgAAZHJzL2Rvd25yZXYueG1sUEsFBgAAAAAEAAQA+QAAAJMDAAAAAA==&#10;" strokecolor="#dadcdd" strokeweight="0"/>
              <v:rect id="Rectangle 1413" o:spid="_x0000_s1563" style="position:absolute;left:7093;top:286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YysUA&#10;AADcAAAADwAAAGRycy9kb3ducmV2LnhtbESPW2sCMRSE3wv+h3CEvtWsvaisRqlCS0EoeMXHw+a4&#10;CW5Olk2qu/++EQp9HGbmG2a2aF0lrtQE61nBcJCBIC68tlwq2O8+niYgQkTWWHkmBR0FWMx7DzPM&#10;tb/xhq7bWIoE4ZCjAhNjnUsZCkMOw8DXxMk7+8ZhTLIppW7wluCuks9ZNpIOLacFgzWtDBWX7Y9T&#10;sO6O9jDSQzycjt+dGX8urcs2Sj322/cpiEht/A//tb+0greXV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JjKxQAAANwAAAAPAAAAAAAAAAAAAAAAAJgCAABkcnMv&#10;ZG93bnJldi54bWxQSwUGAAAAAAQABAD1AAAAigMAAAAA&#10;" fillcolor="#dadcdd" stroked="f"/>
              <v:line id="Line 1414" o:spid="_x0000_s1564" style="position:absolute;visibility:visible" from="7727,2869" to="772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OGgsYAAADcAAAADwAAAGRycy9kb3ducmV2LnhtbESPT2vCQBTE70K/w/KEXqRuVBRJXUNJ&#10;KfTQg6YWr8/sa/6YfRuy2yT99l1B6HGYmd8wu2Q0jeipc5VlBYt5BII4t7riQsHp8+1pC8J5ZI2N&#10;ZVLwSw6S/cNkh7G2Ax+pz3whAoRdjApK79tYSpeXZNDNbUscvG/bGfRBdoXUHQ4Bbhq5jKKNNFhx&#10;WCixpbSk/Jr9GAWz83a2wq+sThfFMqX68HF5PTqlHqfjyzMIT6P/D9/b71rBerW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DhoLGAAAA3AAAAA8AAAAAAAAA&#10;AAAAAAAAoQIAAGRycy9kb3ducmV2LnhtbFBLBQYAAAAABAAEAPkAAACUAwAAAAA=&#10;" strokecolor="#dadcdd" strokeweight="0"/>
              <v:rect id="Rectangle 1415" o:spid="_x0000_s1565" style="position:absolute;left:7727;top:286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jJsUA&#10;AADcAAAADwAAAGRycy9kb3ducmV2LnhtbESP3WoCMRSE7wt9h3AK3tWsFlfZGqUVWgpCwV96edic&#10;bkI3J8sm6u7bG6Hg5TAz3zDzZedqcaY2WM8KRsMMBHHpteVKwX738TwDESKyxtozKegpwHLx+DDH&#10;QvsLb+i8jZVIEA4FKjAxNoWUoTTkMAx9Q5y8X986jEm2ldQtXhLc1XKcZbl0aDktGGxoZaj8256c&#10;gnV/tIdcj/Dwc/zuzfTz3bpso9TgqXt7BRGpi/fwf/tLK5i85H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qMmxQAAANwAAAAPAAAAAAAAAAAAAAAAAJgCAABkcnMv&#10;ZG93bnJldi54bWxQSwUGAAAAAAQABAD1AAAAigMAAAAA&#10;" fillcolor="#dadcdd" stroked="f"/>
              <v:line id="Line 1416" o:spid="_x0000_s1566" style="position:absolute;visibility:visible" from="8267,2869" to="826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29bsYAAADcAAAADwAAAGRycy9kb3ducmV2LnhtbESPQWvCQBSE70L/w/IKXkQ3KtaQukqJ&#10;FDx4qKni9Zl9TWKzb0N2q/HfdwXB4zAz3zCLVWdqcaHWVZYVjEcRCOLc6ooLBfvvz2EMwnlkjbVl&#10;UnAjB6vlS2+BibZX3tEl84UIEHYJKii9bxIpXV6SQTeyDXHwfmxr0AfZFlK3eA1wU8tJFL1JgxWH&#10;hRIbSkvKf7M/o2BwjAdTPGTndFxMUjp/bU/rnVOq/9p9vIPw1Pln+NHeaAWz6RzuZ8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dvW7GAAAA3AAAAA8AAAAAAAAA&#10;AAAAAAAAoQIAAGRycy9kb3ducmV2LnhtbFBLBQYAAAAABAAEAPkAAACUAwAAAAA=&#10;" strokecolor="#dadcdd" strokeweight="0"/>
              <v:rect id="Rectangle 1417" o:spid="_x0000_s1567" style="position:absolute;left:8267;top:286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Sz8IA&#10;AADcAAAADwAAAGRycy9kb3ducmV2LnhtbERPW2vCMBR+H+w/hCPsbaY6dFKbyhxsCIOBV3w8NMcm&#10;2JyUJtP23y8Pgz1+fPdi1btG3KgL1rOCyTgDQVx5bblWcNh/PC9AhIissfFMCgYKsCofHwrMtb/z&#10;lm67WIsUwiFHBSbGNpcyVIYchrFviRN38Z3DmGBXS93hPYW7Rk6zbC4dWk4NBlt6N1Rddz9Owddw&#10;sse5nuDxfPoezOvn2rpsq9TTqH9bgojUx3/xn3ujFcxe0t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ZLPwgAAANwAAAAPAAAAAAAAAAAAAAAAAJgCAABkcnMvZG93&#10;bnJldi54bWxQSwUGAAAAAAQABAD1AAAAhwMAAAAA&#10;" fillcolor="#dadcdd" stroked="f"/>
              <v:line id="Line 1418" o:spid="_x0000_s1568" style="position:absolute;visibility:visible" from="15,3143" to="883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ZQ8UAAADcAAAADwAAAGRycy9kb3ducmV2LnhtbESPT2vCQBTE70K/w/IK3nTTBm2buoZW&#10;ETzowbTQ6yP78odm34bd1cRv3y0IHoeZ+Q2zykfTiQs531pW8DRPQBCXVrdcK/j+2s1eQfiArLGz&#10;TAqu5CFfP0xWmGk78IkuRahFhLDPUEETQp9J6cuGDPq57YmjV1lnMETpaqkdDhFuOvmcJEtpsOW4&#10;0GBPm4bK3+JsFHAvf9z+8FKdPoshbXcy6Gp7VGr6OH68gwg0hnv41t5rBYv0Df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uZQ8UAAADcAAAADwAAAAAAAAAA&#10;AAAAAAChAgAAZHJzL2Rvd25yZXYueG1sUEsFBgAAAAAEAAQA+QAAAJMDAAAAAA==&#10;" strokecolor="#95b3d7" strokeweight="0"/>
              <v:rect id="Rectangle 1419" o:spid="_x0000_s1569" style="position:absolute;left:15;top:3143;width:8824;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3MIA&#10;AADcAAAADwAAAGRycy9kb3ducmV2LnhtbERPz2vCMBS+C/sfwhvsIjZ1uCFdo4yBUOxpOrbro3lr&#10;S5uXksTa+tebw2DHj+93vp9ML0ZyvrWsYJ2kIIgrq1uuFXydD6stCB+QNfaWScFMHva7h0WOmbZX&#10;/qTxFGoRQ9hnqKAJYcik9FVDBn1iB+LI/VpnMEToaqkdXmO46eVzmr5Kgy3HhgYH+mio6k4Xo+AH&#10;b9OxWK7Trvdu/nZj2ZWmVOrpcXp/AxFoCv/iP3ehFbxs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ubcwgAAANwAAAAPAAAAAAAAAAAAAAAAAJgCAABkcnMvZG93&#10;bnJldi54bWxQSwUGAAAAAAQABAD1AAAAhwMAAAAA&#10;" fillcolor="#95b3d7" stroked="f"/>
              <v:line id="Line 1420" o:spid="_x0000_s1570" style="position:absolute;visibility:visible" from="15,3431" to="8839,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mOMQAAADcAAAADwAAAGRycy9kb3ducmV2LnhtbESPT2sCMRTE70K/Q3gFb5q1alu2RqmK&#10;4EEPbgu9PjZv/9DNy5JEd/32RhA8DjPzG2ax6k0jLuR8bVnBZJyAIM6trrlU8PuzG32C8AFZY2OZ&#10;FFzJw2r5Mlhgqm3HJ7pkoRQRwj5FBVUIbSqlzysy6Me2JY5eYZ3BEKUrpXbYRbhp5FuSvEuDNceF&#10;ClvaVJT/Z2ejgFv55/aHj+K0zrppvZNBF9ujUsPX/vsLRKA+PMOP9l4rmM8m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Y4xAAAANwAAAAPAAAAAAAAAAAA&#10;AAAAAKECAABkcnMvZG93bnJldi54bWxQSwUGAAAAAAQABAD5AAAAkgMAAAAA&#10;" strokecolor="#95b3d7" strokeweight="0"/>
              <v:rect id="Rectangle 1421" o:spid="_x0000_s1571" style="position:absolute;left:15;top:3431;width:8824;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dMMQA&#10;AADcAAAADwAAAGRycy9kb3ducmV2LnhtbESPQWvCQBSE74X+h+UVvBTdKFYkdRURBDGnquj1kX1N&#10;QrJvw+4ao7/eFQo9DjPzDbNY9aYRHTlfWVYwHiUgiHOrKy4UnI7b4RyED8gaG8uk4E4eVsv3twWm&#10;2t74h7pDKESEsE9RQRlCm0rp85IM+pFtiaP3a53BEKUrpHZ4i3DTyEmSzKTBiuNCiS1tSsrrw9Uo&#10;uOCj3+8+x0ndeHc/uy6rM5MpNfjo198gAvXhP/zX3mkFX9MJvM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3TDEAAAA3AAAAA8AAAAAAAAAAAAAAAAAmAIAAGRycy9k&#10;b3ducmV2LnhtbFBLBQYAAAAABAAEAPUAAACJAwAAAAA=&#10;" fillcolor="#95b3d7" stroked="f"/>
              <v:line id="Line 1422" o:spid="_x0000_s1572" style="position:absolute;visibility:visible" from="974,3446" to="975,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IEMYAAADcAAAADwAAAGRycy9kb3ducmV2LnhtbESPT2vCQBTE70K/w/IKXkQ3/qmE1FVK&#10;pODBQ00Vr8/saxKbfRuyW43fvisIHoeZ+Q2zWHWmFhdqXWVZwXgUgSDOra64ULD//hzGIJxH1lhb&#10;JgU3crBavvQWmGh75R1dMl+IAGGXoILS+yaR0uUlGXQj2xAH78e2Bn2QbSF1i9cAN7WcRNFcGqw4&#10;LJTYUFpS/pv9GQWDYzyY4iE7p+NiktL5a3ta75xS/dfu4x2Ep84/w4/2Rit4m03h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gyBDGAAAA3AAAAA8AAAAAAAAA&#10;AAAAAAAAoQIAAGRycy9kb3ducmV2LnhtbFBLBQYAAAAABAAEAPkAAACUAwAAAAA=&#10;" strokecolor="#dadcdd" strokeweight="0"/>
              <v:rect id="Rectangle 1423" o:spid="_x0000_s1573" style="position:absolute;left:974;top:344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rt8UA&#10;AADcAAAADwAAAGRycy9kb3ducmV2LnhtbESPW2sCMRSE3wv+h3AKfatZize2RrGCIhQKXvHxsDnd&#10;hG5Olk2qu//eFAo+DjPzDTNbtK4SV2qC9axg0M9AEBdeWy4VHA/r1ymIEJE1Vp5JQUcBFvPe0wxz&#10;7W+8o+s+liJBOOSowMRY51KGwpDD0Pc1cfK+feMwJtmUUjd4S3BXybcsG0uHltOCwZpWhoqf/a9T&#10;8Nmd7WmsB3i6nL86M9l8WJftlHp5bpfvICK18RH+b2+1gtFwCH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uu3xQAAANwAAAAPAAAAAAAAAAAAAAAAAJgCAABkcnMv&#10;ZG93bnJldi54bWxQSwUGAAAAAAQABAD1AAAAigMAAAAA&#10;" fillcolor="#dadcdd" stroked="f"/>
              <v:line id="Line 1424" o:spid="_x0000_s1574" style="position:absolute;visibility:visible" from="1901,3446" to="1902,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1/8YAAADcAAAADwAAAGRycy9kb3ducmV2LnhtbESPT2vCQBTE74V+h+UVvIhu1CoSs0pJ&#10;ETx4qGnF6zP7mj/Nvg3ZVeO37wqFHoeZ+Q2TbHrTiCt1rrKsYDKOQBDnVldcKPj63I6WIJxH1thY&#10;JgV3crBZPz8lGGt74wNdM1+IAGEXo4LS+zaW0uUlGXRj2xIH79t2Bn2QXSF1h7cAN42cRtFCGqw4&#10;LJTYUlpS/pNdjILhaTmc4TGr00kxTan+2J/fD06pwUv/tgLhqff/4b/2TiuYv8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F9f/GAAAA3AAAAA8AAAAAAAAA&#10;AAAAAAAAoQIAAGRycy9kb3ducmV2LnhtbFBLBQYAAAAABAAEAPkAAACUAwAAAAA=&#10;" strokecolor="#dadcdd" strokeweight="0"/>
              <v:rect id="Rectangle 1425" o:spid="_x0000_s1575" style="position:absolute;left:1901;top:344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QW8UA&#10;AADcAAAADwAAAGRycy9kb3ducmV2LnhtbESP3WoCMRSE7wt9h3AK3tWsUlfZGqUVWgpCwV96edic&#10;bkI3J8sm6u7bG6Hg5TAz3zDzZedqcaY2WM8KRsMMBHHpteVKwX738TwDESKyxtozKegpwHLx+DDH&#10;QvsLb+i8jZVIEA4FKjAxNoWUoTTkMAx9Q5y8X986jEm2ldQtXhLc1XKcZbl0aDktGGxoZaj8256c&#10;gnV/tIdcj/Dwc/zuzfTz3bpso9TgqXt7BRGpi/fwf/tLK5i85H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NBbxQAAANwAAAAPAAAAAAAAAAAAAAAAAJgCAABkcnMv&#10;ZG93bnJldi54bWxQSwUGAAAAAAQABAD1AAAAigMAAAAA&#10;" fillcolor="#dadcdd" stroked="f"/>
              <v:line id="Line 1426" o:spid="_x0000_s1576" style="position:absolute;visibility:visible" from="2349,3446" to="2350,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OE8cAAADcAAAADwAAAGRycy9kb3ducmV2LnhtbESPT2vCQBTE7wW/w/IKvUjdqLWVmFVK&#10;itBDDxqVXp/Z1/wx+zZkt5p+e1coeBxm5jdMsupNI87UucqygvEoAkGcW11xoWC/Wz/PQTiPrLGx&#10;TAr+yMFqOXhIMNb2wls6Z74QAcIuRgWl920spctLMuhGtiUO3o/tDPogu0LqDi8Bbho5iaJXabDi&#10;sFBiS2lJ+Sn7NQqG3/PhFA9ZnY6LSUr15uv4sXVKPT327wsQnnp/D/+3P7WC2csb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G84TxwAAANwAAAAPAAAAAAAA&#10;AAAAAAAAAKECAABkcnMvZG93bnJldi54bWxQSwUGAAAAAAQABAD5AAAAlQMAAAAA&#10;" strokecolor="#dadcdd" strokeweight="0"/>
              <v:rect id="Rectangle 1427" o:spid="_x0000_s1577" style="position:absolute;left:2349;top:344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hssIA&#10;AADcAAAADwAAAGRycy9kb3ducmV2LnhtbERPW2vCMBR+H+w/hCPsbabKdFKbyhxsCIOBV3w8NMcm&#10;2JyUJtP23y8Pgz1+fPdi1btG3KgL1rOCyTgDQVx5bblWcNh/PC9AhIissfFMCgYKsCofHwrMtb/z&#10;lm67WIsUwiFHBSbGNpcyVIYchrFviRN38Z3DmGBXS93hPYW7Rk6zbC4dWk4NBlt6N1Rddz9Owddw&#10;sse5nuDxfPoezOvn2rpsq9TTqH9bgojUx3/xn3ujFcxe0t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GywgAAANwAAAAPAAAAAAAAAAAAAAAAAJgCAABkcnMvZG93&#10;bnJldi54bWxQSwUGAAAAAAQABAD1AAAAhwMAAAAA&#10;" fillcolor="#dadcdd" stroked="f"/>
              <v:line id="Line 1428" o:spid="_x0000_s1578" style="position:absolute;visibility:visible" from="2874,3446" to="2875,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scAAADcAAAADwAAAGRycy9kb3ducmV2LnhtbESPT2vCQBTE7wW/w/IKvUjdqLXYmFVK&#10;itBDDxqVXp/Z1/wx+zZkt5p+e1coeBxm5jdMsupNI87UucqygvEoAkGcW11xoWC/Wz/PQTiPrLGx&#10;TAr+yMFqOXhIMNb2wls6Z74QAcIuRgWl920spctLMuhGtiUO3o/tDPogu0LqDi8Bbho5iaJXabDi&#10;sFBiS2lJ+Sn7NQqG3/PhFA9ZnY6LSUr15uv4sXVKPT327wsQnnp/D/+3P7WC2csb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yP/6xwAAANwAAAAPAAAAAAAA&#10;AAAAAAAAAKECAABkcnMvZG93bnJldi54bWxQSwUGAAAAAAQABAD5AAAAlQMAAAAA&#10;" strokecolor="#dadcdd" strokeweight="0"/>
              <v:rect id="Rectangle 1429" o:spid="_x0000_s1579" style="position:absolute;left:2874;top:344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7acIA&#10;AADcAAAADwAAAGRycy9kb3ducmV2LnhtbERPW2vCMBR+F/YfwhnsTVMFL3SNsg0cg4FgnWWPh+as&#10;CWtOSpNp+++XB8HHj+9e7AbXigv1wXpWMJ9lIIhrry03Cr5O++kGRIjIGlvPpGCkALvtw6TAXPsr&#10;H+lSxkakEA45KjAxdrmUoTbkMMx8R5y4H987jAn2jdQ9XlO4a+Uiy1bSoeXUYLCjN0P1b/nnFHyO&#10;lT2v9BzP39VhNOv3V+uyo1JPj8PLM4hIQ7yLb+4PrWC5TPPTmX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tpwgAAANwAAAAPAAAAAAAAAAAAAAAAAJgCAABkcnMvZG93&#10;bnJldi54bWxQSwUGAAAAAAQABAD1AAAAhwMAAAAA&#10;" fillcolor="#dadcdd" stroked="f"/>
              <v:line id="Line 1430" o:spid="_x0000_s1580" style="position:absolute;visibility:visible" from="3384,3446" to="3385,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lIcYAAADcAAAADwAAAGRycy9kb3ducmV2LnhtbESPT2vCQBTE70K/w/IKXkQ3USwhdSMl&#10;RejBg6YtXl+zr/nT7NuQ3Wr67buC4HGYmd8wm+1oOnGmwTWWFcSLCARxaXXDlYKP9908AeE8ssbO&#10;Min4Iwfb7GGywVTbCx/pXPhKBAi7FBXU3veplK6syaBb2J44eN92MOiDHCqpB7wEuOnkMoqepMGG&#10;w0KNPeU1lT/Fr1EwOyWzFX4WbR5Xy5zaw/7r9eiUmj6OL88gPI3+Hr6137SC9Tq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nZSHGAAAA3AAAAA8AAAAAAAAA&#10;AAAAAAAAoQIAAGRycy9kb3ducmV2LnhtbFBLBQYAAAAABAAEAPkAAACUAwAAAAA=&#10;" strokecolor="#dadcdd" strokeweight="0"/>
              <v:rect id="Rectangle 1431" o:spid="_x0000_s1581" style="position:absolute;left:3384;top:344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AhcQA&#10;AADcAAAADwAAAGRycy9kb3ducmV2LnhtbESPQWsCMRSE74L/ITzBm2YVtGVrFC20CAVBrdLjY/Pc&#10;BDcvyybV3X/fCAWPw8x8wyxWravEjZpgPSuYjDMQxIXXlksF38eP0SuIEJE1Vp5JQUcBVst+b4G5&#10;9nfe0+0QS5EgHHJUYGKscylDYchhGPuaOHkX3ziMSTal1A3eE9xVcpplc+nQclowWNO7oeJ6+HUK&#10;vrqzPc31BE8/511nXj431mV7pYaDdv0GIlIbn+H/9lYrmM2m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QIXEAAAA3AAAAA8AAAAAAAAAAAAAAAAAmAIAAGRycy9k&#10;b3ducmV2LnhtbFBLBQYAAAAABAAEAPUAAACJAwAAAAA=&#10;" fillcolor="#dadcdd" stroked="f"/>
              <v:line id="Line 1432" o:spid="_x0000_s1582" style="position:absolute;visibility:visible" from="3863,3446" to="3864,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lezcYAAADcAAAADwAAAGRycy9kb3ducmV2LnhtbESPT2vCQBTE70K/w/KEXqRuVBRJXUNJ&#10;KfTQg6YWr8/sa/6YfRuy2yT99l1B6HGYmd8wu2Q0jeipc5VlBYt5BII4t7riQsHp8+1pC8J5ZI2N&#10;ZVLwSw6S/cNkh7G2Ax+pz3whAoRdjApK79tYSpeXZNDNbUscvG/bGfRBdoXUHQ4Bbhq5jKKNNFhx&#10;WCixpbSk/Jr9GAWz83a2wq+sThfFMqX68HF5PTqlHqfjyzMIT6P/D9/b71rBer2C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5Xs3GAAAA3AAAAA8AAAAAAAAA&#10;AAAAAAAAoQIAAGRycy9kb3ducmV2LnhtbFBLBQYAAAAABAAEAPkAAACUAwAAAAA=&#10;" strokecolor="#dadcdd" strokeweight="0"/>
              <v:rect id="Rectangle 1433" o:spid="_x0000_s1583" style="position:absolute;left:3863;top:344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9asUA&#10;AADcAAAADwAAAGRycy9kb3ducmV2LnhtbESPW2sCMRSE3wX/QziFvmnWUi9sjWILLUJB8IqPh83p&#10;JnRzsmxS3f33piD4OMzMN8x82bpKXKgJ1rOC0TADQVx4bblUcNh/DmYgQkTWWHkmBR0FWC76vTnm&#10;2l95S5ddLEWCcMhRgYmxzqUMhSGHYehr4uT9+MZhTLIppW7wmuCuki9ZNpEOLacFgzV9GCp+d39O&#10;wXd3sseJHuHxfNp0Zvr1bl22Ver5qV29gYjUxkf43l5rBePx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31qxQAAANwAAAAPAAAAAAAAAAAAAAAAAJgCAABkcnMv&#10;ZG93bnJldi54bWxQSwUGAAAAAAQABAD1AAAAigMAAAAA&#10;" fillcolor="#dadcdd" stroked="f"/>
              <v:line id="Line 1434" o:spid="_x0000_s1584" style="position:absolute;visibility:visible" from="4373,3446" to="4374,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jIsYAAADcAAAADwAAAGRycy9kb3ducmV2LnhtbESPT2vCQBTE70K/w/IKvUjdaImE1I2U&#10;lEIPPdSo9PqafeaP2bchu9X47V2h4HGYmd8wq/VoOnGiwTWWFcxnEQji0uqGKwW77cdzAsJ5ZI2d&#10;ZVJwIQfr7GGywlTbM2/oVPhKBAi7FBXU3veplK6syaCb2Z44eAc7GPRBDpXUA54D3HRyEUVLabDh&#10;sFBjT3lN5bH4MwqmP8n0BfdFm8+rRU7t99fv+8Yp9fQ4vr2C8DT6e/i//akVxHEM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cYyLGAAAA3AAAAA8AAAAAAAAA&#10;AAAAAAAAoQIAAGRycy9kb3ducmV2LnhtbFBLBQYAAAAABAAEAPkAAACUAwAAAAA=&#10;" strokecolor="#dadcdd" strokeweight="0"/>
              <v:rect id="Rectangle 1435" o:spid="_x0000_s1585" style="position:absolute;left:4373;top:344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GhsQA&#10;AADcAAAADwAAAGRycy9kb3ducmV2LnhtbESPQWsCMRSE70L/Q3gFb5pVcFu2RqmCIggFbZUeH5vX&#10;TejmZdlE3f33plDwOMzMN8x82blaXKkN1rOCyTgDQVx6bblS8PW5Gb2CCBFZY+2ZFPQUYLl4Gsyx&#10;0P7GB7oeYyUShEOBCkyMTSFlKA05DGPfECfvx7cOY5JtJXWLtwR3tZxmWS4dWk4LBhtaGyp/jxen&#10;YN+f7SnXEzx9nz9687JdWZcdlBo+d+9vICJ18RH+b++0gtksh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RobEAAAA3AAAAA8AAAAAAAAAAAAAAAAAmAIAAGRycy9k&#10;b3ducmV2LnhtbFBLBQYAAAAABAAEAPUAAACJAwAAAAA=&#10;" fillcolor="#dadcdd" stroked="f"/>
              <v:line id="Line 1436" o:spid="_x0000_s1586" style="position:absolute;visibility:visible" from="4945,3446" to="4946,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YzsYAAADcAAAADwAAAGRycy9kb3ducmV2LnhtbESPQWvCQBSE70L/w/IKXkQ3WrQS3QSJ&#10;FHrwoLHS62v2mUSzb0N2q+m/dwuFHoeZ+YZZp71pxI06V1tWMJ1EIIgLq2suFXwc38ZLEM4ja2ws&#10;k4IfcpAmT4M1xtre+UC33JciQNjFqKDyvo2ldEVFBt3EtsTBO9vOoA+yK6Xu8B7gppGzKFpIgzWH&#10;hQpbyioqrvm3UTD6XI5e8JRfsmk5y+iy331tD06p4XO/WYHw1Pv/8F/7XSuYz1/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CWM7GAAAA3AAAAA8AAAAAAAAA&#10;AAAAAAAAoQIAAGRycy9kb3ducmV2LnhtbFBLBQYAAAAABAAEAPkAAACUAwAAAAA=&#10;" strokecolor="#dadcdd" strokeweight="0"/>
              <v:rect id="Rectangle 1437" o:spid="_x0000_s1587" style="position:absolute;left:4945;top:344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3b8IA&#10;AADcAAAADwAAAGRycy9kb3ducmV2LnhtbERPW2vCMBR+F/YfwhnsTVMFL3SNsg0cg4FgnWWPh+as&#10;CWtOSpNp+++XB8HHj+9e7AbXigv1wXpWMJ9lIIhrry03Cr5O++kGRIjIGlvPpGCkALvtw6TAXPsr&#10;H+lSxkakEA45KjAxdrmUoTbkMMx8R5y4H987jAn2jdQ9XlO4a+Uiy1bSoeXUYLCjN0P1b/nnFHyO&#10;lT2v9BzP39VhNOv3V+uyo1JPj8PLM4hIQ7yLb+4PrWC5TGvTmX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ndvwgAAANwAAAAPAAAAAAAAAAAAAAAAAJgCAABkcnMvZG93&#10;bnJldi54bWxQSwUGAAAAAAQABAD1AAAAhwMAAAAA&#10;" fillcolor="#dadcdd" stroked="f"/>
              <v:line id="Line 1438" o:spid="_x0000_s1588" style="position:absolute;visibility:visible" from="5440,3446" to="544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pJ8YAAADcAAAADwAAAGRycy9kb3ducmV2LnhtbESPT2vCQBTE70K/w/IKXqRutCg2ZhWJ&#10;FHrwoLHi9TX7zB+zb0N2q+m3dwuFHoeZ+Q2TrHvTiBt1rrKsYDKOQBDnVldcKPg8vr8sQDiPrLGx&#10;TAp+yMF69TRIMNb2zge6Zb4QAcIuRgWl920spctLMujGtiUO3sV2Bn2QXSF1h/cAN42cRtFcGqw4&#10;LJTYUlpSfs2+jYLReTF6xVNWp5NimlK9331tD06p4XO/WYLw1Pv/8F/7QyuYzd7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aSfGAAAA3AAAAA8AAAAAAAAA&#10;AAAAAAAAoQIAAGRycy9kb3ducmV2LnhtbFBLBQYAAAAABAAEAPkAAACUAwAAAAA=&#10;" strokecolor="#dadcdd" strokeweight="0"/>
              <v:rect id="Rectangle 1439" o:spid="_x0000_s1589" style="position:absolute;left:5440;top:344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x1MEA&#10;AADcAAAADwAAAGRycy9kb3ducmV2LnhtbERPW2vCMBR+F/wP4Qz2pqnCqnRGmcLGYCB4ZY+H5tgE&#10;m5PSZNr+++VB8PHjuy9WnavFjdpgPSuYjDMQxKXXlisFx8PnaA4iRGSNtWdS0FOA1XI4WGCh/Z13&#10;dNvHSqQQDgUqMDE2hZShNOQwjH1DnLiLbx3GBNtK6hbvKdzVcppluXRoOTUYbGhjqLzu/5yCn/5s&#10;T7me4On3vO3N7GttXbZT6vWl+3gHEamLT/HD/a0VvOVpfj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QsdTBAAAA3AAAAA8AAAAAAAAAAAAAAAAAmAIAAGRycy9kb3du&#10;cmV2LnhtbFBLBQYAAAAABAAEAPUAAACGAwAAAAA=&#10;" fillcolor="#dadcdd" stroked="f"/>
              <v:line id="Line 1440" o:spid="_x0000_s1590" style="position:absolute;visibility:visible" from="6027,3446" to="6028,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vnMUAAADcAAAADwAAAGRycy9kb3ducmV2LnhtbESPQWvCQBSE74L/YXlCL6KbKIpEV5GU&#10;Qg89aFrx+sw+k2j2bchuNf57t1DwOMzMN8xq05la3Kh1lWUF8TgCQZxbXXGh4Of7Y7QA4Tyyxtoy&#10;KXiQg82631thou2d93TLfCEChF2CCkrvm0RKl5dk0I1tQxy8s20N+iDbQuoW7wFuajmJork0WHFY&#10;KLGhtKT8mv0aBcPjYjjFQ3ZJ42KS0mX3dXrfO6XeBt12CcJT51/h//anVjCb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uvnMUAAADcAAAADwAAAAAAAAAA&#10;AAAAAAChAgAAZHJzL2Rvd25yZXYueG1sUEsFBgAAAAAEAAQA+QAAAJMDAAAAAA==&#10;" strokecolor="#dadcdd" strokeweight="0"/>
              <v:rect id="Rectangle 1441" o:spid="_x0000_s1591" style="position:absolute;left:6027;top:344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KOMUA&#10;AADcAAAADwAAAGRycy9kb3ducmV2LnhtbESPUWvCMBSF34X9h3AHe9NUYXV0RpnCxkAQdKvs8dLc&#10;NWHNTWkybf+9EQQfD+ec73AWq9414kRdsJ4VTCcZCOLKa8u1gu+v9/ELiBCRNTaeScFAAVbLh9EC&#10;C+3PvKfTIdYiQTgUqMDE2BZShsqQwzDxLXHyfn3nMCbZ1VJ3eE5w18hZluXSoeW0YLCljaHq7/Dv&#10;FGyHoy1zPcXy57gbzPxjbV22V+rpsX97BRGpj/fwrf2pFTznM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oo4xQAAANwAAAAPAAAAAAAAAAAAAAAAAJgCAABkcnMv&#10;ZG93bnJldi54bWxQSwUGAAAAAAQABAD1AAAAigMAAAAA&#10;" fillcolor="#dadcdd" stroked="f"/>
              <v:line id="Line 1442" o:spid="_x0000_s1592" style="position:absolute;visibility:visible" from="6521,3446" to="6522,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UcMYAAADcAAAADwAAAGRycy9kb3ducmV2LnhtbESPQWvCQBSE74X+h+UVvATdqDSE1FUk&#10;IvTQQxMVr6/Z1yQ2+zZkt5r++26h4HGYmW+Y1WY0nbjS4FrLCuazGARxZXXLtYLjYT9NQTiPrLGz&#10;TAp+yMFm/fiwwkzbGxd0LX0tAoRdhgoa7/tMSlc1ZNDNbE8cvE87GPRBDrXUA94C3HRyEceJNNhy&#10;WGiwp7yh6qv8Ngqicxot8VRe8nm9yOny/vaxK5xSk6dx+wLC0+jv4f/2q1bwnCz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VlHDGAAAA3AAAAA8AAAAAAAAA&#10;AAAAAAAAoQIAAGRycy9kb3ducmV2LnhtbFBLBQYAAAAABAAEAPkAAACUAwAAAAA=&#10;" strokecolor="#dadcdd" strokeweight="0"/>
              <v:rect id="Rectangle 1443" o:spid="_x0000_s1593" style="position:absolute;left:6521;top:344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18UA&#10;AADcAAAADwAAAGRycy9kb3ducmV2LnhtbESP3WoCMRSE7wt9h3AK3tWsUlfZGqUVWgpCwV96edic&#10;bkI3J8sm6u7bG6Hg5TAz3zDzZedqcaY2WM8KRsMMBHHpteVKwX738TwDESKyxtozKegpwHLx+DDH&#10;QvsLb+i8jZVIEA4FKjAxNoWUoTTkMAx9Q5y8X986jEm2ldQtXhLc1XKcZbl0aDktGGxoZaj8256c&#10;gnV/tIdcj/Dwc/zuzfTz3bpso9TgqXt7BRGpi/fwf/tLK5jkL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7fXxQAAANwAAAAPAAAAAAAAAAAAAAAAAJgCAABkcnMv&#10;ZG93bnJldi54bWxQSwUGAAAAAAQABAD1AAAAigMAAAAA&#10;" fillcolor="#dadcdd" stroked="f"/>
              <v:line id="Line 1444" o:spid="_x0000_s1594" style="position:absolute;visibility:visible" from="7093,3446" to="7094,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Cpn8UAAADcAAAADwAAAGRycy9kb3ducmV2LnhtbESPQYvCMBSE74L/ITzBi2iqokg1ytJF&#10;8OBB6y5en83btm7zUpqo3X+/EQSPw8x8w6w2ranEnRpXWlYwHkUgiDOrS84VfJ22wwUI55E1VpZJ&#10;wR852Ky7nRXG2j74SPfU5yJA2MWooPC+jqV0WUEG3cjWxMH7sY1BH2STS93gI8BNJSdRNJcGSw4L&#10;BdaUFJT9pjejYHBeDKb4nV6TcT5J6HrYXz6PTql+r/1YgvDU+nf41d5pBbP5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Cpn8UAAADcAAAADwAAAAAAAAAA&#10;AAAAAAChAgAAZHJzL2Rvd25yZXYueG1sUEsFBgAAAAAEAAQA+QAAAJMDAAAAAA==&#10;" strokecolor="#dadcdd" strokeweight="0"/>
              <v:rect id="Rectangle 1445" o:spid="_x0000_s1595" style="position:absolute;left:7093;top:344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MO8QA&#10;AADcAAAADwAAAGRycy9kb3ducmV2LnhtbESPQWsCMRSE70L/Q3hCb5q10LVsjWILLQVBUKv0+Ng8&#10;N8HNy7JJdfffG0HwOMzMN8xs0blanKkN1rOCyTgDQVx6bblS8Lv7Gr2BCBFZY+2ZFPQUYDF/Gsyw&#10;0P7CGzpvYyUShEOBCkyMTSFlKA05DGPfECfv6FuHMcm2krrFS4K7Wr5kWS4dWk4LBhv6NFSetv9O&#10;wao/2H2uJ7j/O6x7M/3+sC7bKPU87JbvICJ18RG+t3+0gtc8h9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1jDvEAAAA3AAAAA8AAAAAAAAAAAAAAAAAmAIAAGRycy9k&#10;b3ducmV2LnhtbFBLBQYAAAAABAAEAPUAAACJAwAAAAA=&#10;" fillcolor="#dadcdd" stroked="f"/>
              <v:line id="Line 1446" o:spid="_x0000_s1596" style="position:absolute;visibility:visible" from="7727,3446" to="7728,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6Sc8YAAADcAAAADwAAAGRycy9kb3ducmV2LnhtbESPT2vCQBTE74V+h+UVvIhuVKoSs0pJ&#10;ETx4qGnF6zP7mj/Nvg3ZVeO37wqFHoeZ+Q2TbHrTiCt1rrKsYDKOQBDnVldcKPj63I6WIJxH1thY&#10;JgV3crBZPz8lGGt74wNdM1+IAGEXo4LS+zaW0uUlGXRj2xIH79t2Bn2QXSF1h7cAN42cRtFcGqw4&#10;LJTYUlpS/pNdjILhaTmc4TGr00kxTan+2J/fD06pwUv/tgLhqff/4b/2Tit4nS/g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uknPGAAAA3AAAAA8AAAAAAAAA&#10;AAAAAAAAoQIAAGRycy9kb3ducmV2LnhtbFBLBQYAAAAABAAEAPkAAACUAwAAAAA=&#10;" strokecolor="#dadcdd" strokeweight="0"/>
              <v:rect id="Rectangle 1447" o:spid="_x0000_s1597" style="position:absolute;left:7727;top:344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90sEA&#10;AADcAAAADwAAAGRycy9kb3ducmV2LnhtbERPW2vCMBR+F/wP4Qz2pqnCqnRGmcLGYCB4ZY+H5tgE&#10;m5PSZNr+++VB8PHjuy9WnavFjdpgPSuYjDMQxKXXlisFx8PnaA4iRGSNtWdS0FOA1XI4WGCh/Z13&#10;dNvHSqQQDgUqMDE2hZShNOQwjH1DnLiLbx3GBNtK6hbvKdzVcppluXRoOTUYbGhjqLzu/5yCn/5s&#10;T7me4On3vO3N7GttXbZT6vWl+3gHEamLT/HD/a0VvOVpbT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mvdLBAAAA3AAAAA8AAAAAAAAAAAAAAAAAmAIAAGRycy9kb3du&#10;cmV2LnhtbFBLBQYAAAAABAAEAPUAAACGAwAAAAA=&#10;" fillcolor="#dadcdd" stroked="f"/>
              <v:line id="Line 1448" o:spid="_x0000_s1598" style="position:absolute;visibility:visible" from="8267,3446" to="8268,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jmsYAAADcAAAADwAAAGRycy9kb3ducmV2LnhtbESPQWvCQBSE74L/YXmFXkQ3Wgw2uopE&#10;Cj30oFHp9Zl9TaLZtyG71fTfuwXB4zAz3zCLVWdqcaXWVZYVjEcRCOLc6ooLBYf9x3AGwnlkjbVl&#10;UvBHDlbLfm+BibY33tE184UIEHYJKii9bxIpXV6SQTeyDXHwfmxr0AfZFlK3eAtwU8tJFMXSYMVh&#10;ocSG0pLyS/ZrFAy+Z4M3PGbndFxMUjpvv06bnVPq9aVbz0F46vwz/Gh/agXT+B3+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9o5rGAAAA3AAAAA8AAAAAAAAA&#10;AAAAAAAAoQIAAGRycy9kb3ducmV2LnhtbFBLBQYAAAAABAAEAPkAAACUAwAAAAA=&#10;" strokecolor="#dadcdd" strokeweight="0"/>
              <v:rect id="Rectangle 1449" o:spid="_x0000_s1599" style="position:absolute;left:8267;top:344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nCcIA&#10;AADcAAAADwAAAGRycy9kb3ducmV2LnhtbERPW2vCMBR+H/gfwhH2NlMHU6lGUWEyGAysF3w8NMcm&#10;2JyUJmr775eHwR4/vvti1blaPKgN1rOC8SgDQVx6bblScDx8vs1AhIissfZMCnoKsFoOXhaYa//k&#10;PT2KWIkUwiFHBSbGJpcylIYchpFviBN39a3DmGBbSd3iM4W7Wr5n2UQ6tJwaDDa0NVTeirtT8N2f&#10;7Wmix3i6nH96M91trMv2Sr0Ou/UcRKQu/ov/3F9awcc0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ScJwgAAANwAAAAPAAAAAAAAAAAAAAAAAJgCAABkcnMvZG93&#10;bnJldi54bWxQSwUGAAAAAAQABAD1AAAAhwMAAAAA&#10;" fillcolor="#dadcdd" stroked="f"/>
              <v:line id="Line 1450" o:spid="_x0000_s1600" style="position:absolute;visibility:visible" from="15,3720" to="883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shcQAAADcAAAADwAAAGRycy9kb3ducmV2LnhtbESPT2vCQBTE7wW/w/KE3urGSqvEbMQq&#10;gof2YBS8PrIvfzD7NuyuJv323UKhx2FmfsNkm9F04kHOt5YVzGcJCOLS6pZrBZfz4WUFwgdkjZ1l&#10;UvBNHjb55CnDVNuBT/QoQi0ihH2KCpoQ+lRKXzZk0M9sTxy9yjqDIUpXS+1wiHDTydckeZcGW44L&#10;Dfa0a6i8FXejgHt5dcfPZXX6KIZFe5BBV/svpZ6n43YNItAY/sN/7aNW8Lacw++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1yyFxAAAANwAAAAPAAAAAAAAAAAA&#10;AAAAAKECAABkcnMvZG93bnJldi54bWxQSwUGAAAAAAQABAD5AAAAkgMAAAAA&#10;" strokecolor="#95b3d7" strokeweight="0"/>
              <v:rect id="Rectangle 1451" o:spid="_x0000_s1601" style="position:absolute;left:15;top:3720;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XjcQA&#10;AADcAAAADwAAAGRycy9kb3ducmV2LnhtbESPQWvCQBSE74X+h+UVvBTdKFgldRURBDGnquj1kX1N&#10;QrJvw+4ao7/eFQo9DjPzDbNY9aYRHTlfWVYwHiUgiHOrKy4UnI7b4RyED8gaG8uk4E4eVsv3twWm&#10;2t74h7pDKESEsE9RQRlCm0rp85IM+pFtiaP3a53BEKUrpHZ4i3DTyEmSfEmDFceFElvalJTXh6tR&#10;cMFHv999jpO68e5+dl1WZyZTavDRr79BBOrDf/ivvdMKprMJvM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F43EAAAA3AAAAA8AAAAAAAAAAAAAAAAAmAIAAGRycy9k&#10;b3ducmV2LnhtbFBLBQYAAAAABAAEAPUAAACJAwAAAAA=&#10;" fillcolor="#95b3d7" stroked="f"/>
              <v:line id="Line 1452" o:spid="_x0000_s1602" style="position:absolute;visibility:visible" from="15,4008" to="8839,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kXacUAAADcAAAADwAAAGRycy9kb3ducmV2LnhtbESPzWrDMBCE74G+g9hCbonchDbBtRza&#10;lEAO6cFOoNfFWv9Qa2UkNXbevgoUehxm5hsm202mF1dyvrOs4GmZgCCurO64UXA5HxZbED4ga+wt&#10;k4IbedjlD7MMU21HLuhahkZECPsUFbQhDKmUvmrJoF/agTh6tXUGQ5SukdrhGOGml6skeZEGO44L&#10;LQ60b6n6Ln+MAh7klzueNnXxXo7r7iCDrj8+lZo/Tm+vIAJN4T/81z5qBc+bNdzP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kXacUAAADcAAAADwAAAAAAAAAA&#10;AAAAAAChAgAAZHJzL2Rvd25yZXYueG1sUEsFBgAAAAAEAAQA+QAAAJMDAAAAAA==&#10;" strokecolor="#95b3d7" strokeweight="0"/>
              <v:rect id="Rectangle 1453" o:spid="_x0000_s1603" style="position:absolute;left:15;top:4008;width:8824;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qYsQA&#10;AADcAAAADwAAAGRycy9kb3ducmV2LnhtbESPQWvCQBSE74L/YXmCF9GNorVEVykFQZqTtrTXR/aZ&#10;hGTfht01xv56t1DwOMzMN8x235tGdOR8ZVnBfJaAIM6trrhQ8PV5mL6C8AFZY2OZFNzJw343HGwx&#10;1fbGJ+rOoRARwj5FBWUIbSqlz0sy6Ge2JY7exTqDIUpXSO3wFuGmkYskeZEGK44LJbb0XlJen69G&#10;wQ/+9h/HyTypG+/u367L6sxkSo1H/dsGRKA+PMP/7aNWsFov4e9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KmLEAAAA3AAAAA8AAAAAAAAAAAAAAAAAmAIAAGRycy9k&#10;b3ducmV2LnhtbFBLBQYAAAAABAAEAPUAAACJAwAAAAA=&#10;" fillcolor="#95b3d7" stroked="f"/>
              <v:line id="Line 1454" o:spid="_x0000_s1604" style="position:absolute;visibility:visible" from="974,4023" to="97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QsYAAADcAAAADwAAAGRycy9kb3ducmV2LnhtbESPQWvCQBSE70L/w/IKXkQ3WrQS3QSJ&#10;FHrwoLHS62v2mUSzb0N2q+m/dwuFHoeZ+YZZp71pxI06V1tWMJ1EIIgLq2suFXwc38ZLEM4ja2ws&#10;k4IfcpAmT4M1xtre+UC33JciQNjFqKDyvo2ldEVFBt3EtsTBO9vOoA+yK6Xu8B7gppGzKFpIgzWH&#10;hQpbyioqrvm3UTD6XI5e8JRfsmk5y+iy331tD06p4XO/WYHw1Pv/8F/7XSuYv87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pP0LGAAAA3AAAAA8AAAAAAAAA&#10;AAAAAAAAoQIAAGRycy9kb3ducmV2LnhtbFBLBQYAAAAABAAEAPkAAACUAwAAAAA=&#10;" strokecolor="#dadcdd" strokeweight="0"/>
              <v:rect id="Rectangle 1455" o:spid="_x0000_s1605" style="position:absolute;left:974;top:402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a5sUA&#10;AADcAAAADwAAAGRycy9kb3ducmV2LnhtbESPUWvCMBSF3wf7D+EOfJupA6t0RpnChiAI6ip7vDR3&#10;TVhzU5pM239vBgMfD+ec73AWq9414kJdsJ4VTMYZCOLKa8u1gs/T+/McRIjIGhvPpGCgAKvl48MC&#10;C+2vfKDLMdYiQTgUqMDE2BZShsqQwzD2LXHyvn3nMCbZ1VJ3eE1w18iXLMulQ8tpwWBLG0PVz/HX&#10;KdgNZ1vmeoLl13k/mNnH2rrsoNToqX97BRGpj/fwf3urFUxnO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BrmxQAAANwAAAAPAAAAAAAAAAAAAAAAAJgCAABkcnMv&#10;ZG93bnJldi54bWxQSwUGAAAAAAQABAD1AAAAigMAAAAA&#10;" fillcolor="#dadcdd" stroked="f"/>
              <v:line id="Line 1456" o:spid="_x0000_s1606" style="position:absolute;visibility:visible" from="1901,4023" to="190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cErsYAAADcAAAADwAAAGRycy9kb3ducmV2LnhtbESPT2vCQBTE74V+h+UVvIhuVFolZpWS&#10;InjwUFPF6zP7mj/Nvg3ZVeO37wqFHoeZ+Q2TrHvTiCt1rrKsYDKOQBDnVldcKDh8bUYLEM4ja2ws&#10;k4I7OVivnp8SjLW98Z6umS9EgLCLUUHpfRtL6fKSDLqxbYmD9207gz7IrpC6w1uAm0ZOo+hNGqw4&#10;LJTYUlpS/pNdjILhaTGc4TGr00kxTan+3J0/9k6pwUv/vgThqff/4b/2Vit4nc/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3BK7GAAAA3AAAAA8AAAAAAAAA&#10;AAAAAAAAoQIAAGRycy9kb3ducmV2LnhtbFBLBQYAAAAABAAEAPkAAACUAwAAAAA=&#10;" strokecolor="#dadcdd" strokeweight="0"/>
              <v:rect id="Rectangle 1457" o:spid="_x0000_s1607" style="position:absolute;left:1901;top:402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8rD8IA&#10;AADcAAAADwAAAGRycy9kb3ducmV2LnhtbERPW2vCMBR+H/gfwhH2NlMHU6lGUWEyGAysF3w8NMcm&#10;2JyUJmr775eHwR4/vvti1blaPKgN1rOC8SgDQVx6bblScDx8vs1AhIissfZMCnoKsFoOXhaYa//k&#10;PT2KWIkUwiFHBSbGJpcylIYchpFviBN39a3DmGBbSd3iM4W7Wr5n2UQ6tJwaDDa0NVTeirtT8N2f&#10;7Wmix3i6nH96M91trMv2Sr0Ou/UcRKQu/ov/3F9awcc0rU1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ysPwgAAANwAAAAPAAAAAAAAAAAAAAAAAJgCAABkcnMvZG93&#10;bnJldi54bWxQSwUGAAAAAAQABAD1AAAAhwMAAAAA&#10;" fillcolor="#dadcdd" stroked="f"/>
              <v:line id="Line 1458" o:spid="_x0000_s1608" style="position:absolute;visibility:visible" from="2349,4023" to="2350,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Q1R8cAAADcAAAADwAAAGRycy9kb3ducmV2LnhtbESPT2vCQBTE7wW/w/IKvUjdqNTamFVK&#10;itBDDxqVXp/Z1/wx+zZkt5p+e1coeBxm5jdMsupNI87UucqygvEoAkGcW11xoWC/Wz/PQTiPrLGx&#10;TAr+yMFqOXhIMNb2wls6Z74QAcIuRgWl920spctLMuhGtiUO3o/tDPogu0LqDi8Bbho5iaKZNFhx&#10;WCixpbSk/JT9GgXD7/lwioesTsfFJKV683X82Dqlnh779wUIT72/h//bn1rBy+sb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pDVHxwAAANwAAAAPAAAAAAAA&#10;AAAAAAAAAKECAABkcnMvZG93bnJldi54bWxQSwUGAAAAAAQABAD5AAAAlQMAAAAA&#10;" strokecolor="#dadcdd" strokeweight="0"/>
              <v:rect id="Rectangle 1459" o:spid="_x0000_s1609" style="position:absolute;left:2349;top:402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XLsIA&#10;AADcAAAADwAAAGRycy9kb3ducmV2LnhtbERPW2vCMBR+F/wP4Qh709SBTrqmogNlMBh4ZY+H5qwJ&#10;a05KE7X998vDYI8f371Y964Rd+qC9axgPstAEFdeW64VnE+76QpEiMgaG8+kYKAA63I8KjDX/sEH&#10;uh9jLVIIhxwVmBjbXMpQGXIYZr4lTty37xzGBLta6g4fKdw18jnLltKh5dRgsKU3Q9XP8eYUfAxX&#10;e1nqOV6+rp+DedlvrcsOSj1N+s0riEh9/Bf/ud+1gsUq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FcuwgAAANwAAAAPAAAAAAAAAAAAAAAAAJgCAABkcnMvZG93&#10;bnJldi54bWxQSwUGAAAAAAQABAD1AAAAhwMAAAAA&#10;" fillcolor="#dadcdd" stroked="f"/>
              <v:line id="Line 1460" o:spid="_x0000_s1610" style="position:absolute;visibility:visible" from="2874,4023" to="287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dJZsYAAADcAAAADwAAAGRycy9kb3ducmV2LnhtbESPT2vCQBTE70K/w/KEXqRuYlFCdCMl&#10;IvTQg6aWXl+zz/wx+zZkt5p+e7dQ6HGYmd8wm+1oOnGlwTWWFcTzCARxaXXDlYLT+/4pAeE8ssbO&#10;Min4IQfb7GGywVTbGx/pWvhKBAi7FBXU3veplK6syaCb2544eGc7GPRBDpXUA94C3HRyEUUrabDh&#10;sFBjT3lN5aX4Ngpmn8nsGT+KNo+rRU7t4e1rd3RKPU7HlzUIT6P/D/+1X7WCZ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HSWbGAAAA3AAAAA8AAAAAAAAA&#10;AAAAAAAAoQIAAGRycy9kb3ducmV2LnhtbFBLBQYAAAAABAAEAPkAAACUAwAAAAA=&#10;" strokecolor="#dadcdd" strokeweight="0"/>
              <v:rect id="Rectangle 1461" o:spid="_x0000_s1611" style="position:absolute;left:2874;top:402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swsQA&#10;AADcAAAADwAAAGRycy9kb3ducmV2LnhtbESPQWsCMRSE7wX/Q3hCbzWroJXVKCoohUJBq+LxsXlu&#10;gpuXZRN19983hUKPw8x8w8yXravEg5pgPSsYDjIQxIXXlksFx+/t2xREiMgaK8+koKMAy0XvZY65&#10;9k/e0+MQS5EgHHJUYGKscylDYchhGPiaOHlX3ziMSTal1A0+E9xVcpRlE+nQclowWNPGUHE73J2C&#10;z+5sTxM9xNPl/NWZ993aumyv1Gu/Xc1ARGrjf/iv/aEVjKc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CbMLEAAAA3AAAAA8AAAAAAAAAAAAAAAAAmAIAAGRycy9k&#10;b3ducmV2LnhtbFBLBQYAAAAABAAEAPUAAACJAwAAAAA=&#10;" fillcolor="#dadcdd" stroked="f"/>
              <v:line id="Line 1462" o:spid="_x0000_s1612" style="position:absolute;visibility:visible" from="3384,4023" to="338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lyisYAAADcAAAADwAAAGRycy9kb3ducmV2LnhtbESPT2vCQBTE70K/w/IKXqRuVJSQugaJ&#10;CD30oLGl19fsM3/Mvg3Zrabf3i0UPA4z8xtmnQ6mFVfqXW1ZwWwagSAurK65VPBx2r/EIJxH1tha&#10;JgW/5CDdPI3WmGh74yNdc1+KAGGXoILK+y6R0hUVGXRT2xEH72x7gz7IvpS6x1uAm1bOo2glDdYc&#10;FirsKKuouOQ/RsHkK54s8DNvslk5z6g5vH/vjk6p8fOwfQXhafCP8H/7TStYxg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ZcorGAAAA3AAAAA8AAAAAAAAA&#10;AAAAAAAAoQIAAGRycy9kb3ducmV2LnhtbFBLBQYAAAAABAAEAPkAAACUAwAAAAA=&#10;" strokecolor="#dadcdd" strokeweight="0"/>
              <v:rect id="Rectangle 1463" o:spid="_x0000_s1613" style="position:absolute;left:3384;top:402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LcUA&#10;AADcAAAADwAAAGRycy9kb3ducmV2LnhtbESP3WoCMRSE7wu+QzhC72rWYq2sRtGCpSAU/MXLw+a4&#10;CW5Olk2qu2/fCIVeDjPzDTNbtK4SN2qC9axgOMhAEBdeWy4VHPbrlwmIEJE1Vp5JQUcBFvPe0wxz&#10;7e+8pdsuliJBOOSowMRY51KGwpDDMPA1cfIuvnEYk2xKqRu8J7ir5GuWjaVDy2nBYE0fhorr7scp&#10;2HQnexzrIR7Pp+/OvH+urMu2Sj332+UURKQ2/of/2l9awdt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EtxQAAANwAAAAPAAAAAAAAAAAAAAAAAJgCAABkcnMv&#10;ZG93bnJldi54bWxQSwUGAAAAAAQABAD1AAAAigMAAAAA&#10;" fillcolor="#dadcdd" stroked="f"/>
              <v:line id="Line 1464" o:spid="_x0000_s1614" style="position:absolute;visibility:visible" from="3863,4023" to="386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PZcUAAADcAAAADwAAAGRycy9kb3ducmV2LnhtbESPQWvCQBSE74L/YXlCL2I2KpYQXaWk&#10;FDx4qKni9Zl9TWKzb0N21fTfd4WCx2FmvmFWm9404kadqy0rmEYxCOLC6ppLBYevj0kCwnlkjY1l&#10;UvBLDjbr4WCFqbZ33tMt96UIEHYpKqi8b1MpXVGRQRfZljh437Yz6IPsSqk7vAe4aeQsjl+lwZrD&#10;QoUtZRUVP/nVKBifkvEcj/klm5azjC6fu/P73in1MurfliA89f4Z/m9vtYJFs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xPZcUAAADcAAAADwAAAAAAAAAA&#10;AAAAAAChAgAAZHJzL2Rvd25yZXYueG1sUEsFBgAAAAAEAAQA+QAAAJMDAAAAAA==&#10;" strokecolor="#dadcdd" strokeweight="0"/>
              <v:rect id="Rectangle 1465" o:spid="_x0000_s1615" style="position:absolute;left:3863;top:402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qwcQA&#10;AADcAAAADwAAAGRycy9kb3ducmV2LnhtbESP3WoCMRSE7wu+QzhC72rWglvZGkULSqEg+EsvD5vT&#10;TejmZNlE3X37Rih4OczMN8xs0blaXKkN1rOC8SgDQVx6bblScDysX6YgQkTWWHsmBT0FWMwHTzMs&#10;tL/xjq77WIkE4VCgAhNjU0gZSkMOw8g3xMn78a3DmGRbSd3iLcFdLV+zLJcOLacFgw19GCp/9xen&#10;4Ks/21Oux3j6Pm9787ZZWZftlHoedst3EJG6+Aj/tz+1gsk0h/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asHEAAAA3AAAAA8AAAAAAAAAAAAAAAAAmAIAAGRycy9k&#10;b3ducmV2LnhtbFBLBQYAAAAABAAEAPUAAACJAwAAAAA=&#10;" fillcolor="#dadcdd" stroked="f"/>
              <v:line id="Line 1466" o:spid="_x0000_s1616" style="position:absolute;visibility:visible" from="4373,4023" to="437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J0icYAAADcAAAADwAAAGRycy9kb3ducmV2LnhtbESPT2vCQBTE7wW/w/KEXqRuVNqG1I2U&#10;FMGDB01ben3NPvPH7NuQ3Wr89q4g9DjMzG+Y5WowrThR72rLCmbTCARxYXXNpYKvz/VTDMJ5ZI2t&#10;ZVJwIQerdPSwxETbM+/plPtSBAi7BBVU3neJlK6oyKCb2o44eAfbG/RB9qXUPZ4D3LRyHkUv0mDN&#10;YaHCjrKKimP+ZxRMfuLJAr/zJpuV84ya3fb3Y++UehwP728gPA3+P3xvb7SC5/gV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idInGAAAA3AAAAA8AAAAAAAAA&#10;AAAAAAAAoQIAAGRycy9kb3ducmV2LnhtbFBLBQYAAAAABAAEAPkAAACUAwAAAAA=&#10;" strokecolor="#dadcdd" strokeweight="0"/>
              <v:rect id="Rectangle 1467" o:spid="_x0000_s1617" style="position:absolute;left:4373;top:402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bKMIA&#10;AADcAAAADwAAAGRycy9kb3ducmV2LnhtbERPW2vCMBR+F/wP4Qh709SBTrqmogNlMBh4ZY+H5qwJ&#10;a05KE7X998vDYI8f371Y964Rd+qC9axgPstAEFdeW64VnE+76QpEiMgaG8+kYKAA63I8KjDX/sEH&#10;uh9jLVIIhxwVmBjbXMpQGXIYZr4lTty37xzGBLta6g4fKdw18jnLltKh5dRgsKU3Q9XP8eYUfAxX&#10;e1nqOV6+rp+DedlvrcsOSj1N+s0riEh9/Bf/ud+1gsUq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sowgAAANwAAAAPAAAAAAAAAAAAAAAAAJgCAABkcnMvZG93&#10;bnJldi54bWxQSwUGAAAAAAQABAD1AAAAhwMAAAAA&#10;" fillcolor="#dadcdd" stroked="f"/>
              <v:line id="Line 1468" o:spid="_x0000_s1618" style="position:absolute;visibility:visible" from="4945,4023" to="494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FYMYAAADcAAAADwAAAGRycy9kb3ducmV2LnhtbESPT2vCQBTE74V+h+UJvUjdaGlJoxsp&#10;KYIHDxotvT6zz/xp9m3IbjX99q4g9DjMzG+YxXIwrThT72rLCqaTCARxYXXNpYLDfvUcg3AeWWNr&#10;mRT8kYNl+viwwETbC+/onPtSBAi7BBVU3neJlK6oyKCb2I44eCfbG/RB9qXUPV4C3LRyFkVv0mDN&#10;YaHCjrKKip/81ygYf8fjF/zKm2xazjJqtpvj584p9TQaPuYgPA3+P3xvr7WC1/gd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RWDGAAAA3AAAAA8AAAAAAAAA&#10;AAAAAAAAoQIAAGRycy9kb3ducmV2LnhtbFBLBQYAAAAABAAEAPkAAACUAwAAAAA=&#10;" strokecolor="#dadcdd" strokeweight="0"/>
              <v:rect id="Rectangle 1469" o:spid="_x0000_s1619" style="position:absolute;left:4945;top:402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B88IA&#10;AADcAAAADwAAAGRycy9kb3ducmV2LnhtbERPTWsCMRC9C/0PYQq9aVahVlejVEEpCAVtFY/DZtyE&#10;bibLJuruv28OgsfH+54vW1eJGzXBelYwHGQgiAuvLZcKfn82/QmIEJE1Vp5JQUcBlouX3hxz7e+8&#10;p9shliKFcMhRgYmxzqUMhSGHYeBr4sRdfOMwJtiUUjd4T+GukqMsG0uHllODwZrWhoq/w9Up2HUn&#10;exzrIR7Pp+/OfGxX1mV7pd5e288ZiEhtfIof7i+t4H2a5qc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cHzwgAAANwAAAAPAAAAAAAAAAAAAAAAAJgCAABkcnMvZG93&#10;bnJldi54bWxQSwUGAAAAAAQABAD1AAAAhwMAAAAA&#10;" fillcolor="#dadcdd" stroked="f"/>
              <v:line id="Line 1470" o:spid="_x0000_s1620" style="position:absolute;visibility:visible" from="5440,4023" to="544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7fu8YAAADcAAAADwAAAGRycy9kb3ducmV2LnhtbESPT2vCQBTE74V+h+UJvUjdxNJiY1Yp&#10;KYIHDxotvT6zz/xp9m3IbjX99q4g9DjMzG+YdDmYVpypd7VlBfEkAkFcWF1zqeCwXz3PQDiPrLG1&#10;TAr+yMFy8fiQYqLthXd0zn0pAoRdggoq77tESldUZNBNbEccvJPtDfog+1LqHi8Bblo5jaI3abDm&#10;sFBhR1lFxU/+axSMv2fjF/zKmywupxk1283xc+eUehoNH3MQngb/H76311rB6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e37vGAAAA3AAAAA8AAAAAAAAA&#10;AAAAAAAAoQIAAGRycy9kb3ducmV2LnhtbFBLBQYAAAAABAAEAPkAAACUAwAAAAA=&#10;" strokecolor="#dadcdd" strokeweight="0"/>
              <v:rect id="Rectangle 1471" o:spid="_x0000_s1621" style="position:absolute;left:5440;top:402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6H8UA&#10;AADcAAAADwAAAGRycy9kb3ducmV2LnhtbESPW2sCMRSE3wv+h3AKvtWsQr1sjaJCS6FQ8IqPh83p&#10;JnRzsmyi7v77piD4OMzMN8x82bpKXKkJ1rOC4SADQVx4bblUcNi/v0xBhIissfJMCjoKsFz0nuaY&#10;a3/jLV13sRQJwiFHBSbGOpcyFIYchoGviZP34xuHMcmmlLrBW4K7So6ybCwdWk4LBmvaGCp+dxen&#10;4Ks72eNYD/F4Pn13ZvKxti7bKtV/bldvICK18RG+tz+1gtfZC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ofxQAAANwAAAAPAAAAAAAAAAAAAAAAAJgCAABkcnMv&#10;ZG93bnJldi54bWxQSwUGAAAAAAQABAD1AAAAigMAAAAA&#10;" fillcolor="#dadcdd" stroked="f"/>
              <v:line id="Line 1472" o:spid="_x0000_s1622" style="position:absolute;visibility:visible" from="6027,4023" to="602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kV8YAAADcAAAADwAAAGRycy9kb3ducmV2LnhtbESPT2vCQBTE74V+h+UVvEjdqFRszCoS&#10;KfTgQWPF62v2mT9m34bsVtNv7wqFHoeZ+Q2TrHrTiCt1rrKsYDyKQBDnVldcKPg6fLzOQTiPrLGx&#10;TAp+ycFq+fyUYKztjfd0zXwhAoRdjApK79tYSpeXZNCNbEscvLPtDPogu0LqDm8Bbho5iaKZNFhx&#10;WCixpbSk/JL9GAXD03w4xWNWp+NiklK9235v9k6pwUu/XoDw1Pv/8F/7Uyt4e5/C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A5FfGAAAA3AAAAA8AAAAAAAAA&#10;AAAAAAAAoQIAAGRycy9kb3ducmV2LnhtbFBLBQYAAAAABAAEAPkAAACUAwAAAAA=&#10;" strokecolor="#dadcdd" strokeweight="0"/>
              <v:rect id="Rectangle 1473" o:spid="_x0000_s1623" style="position:absolute;left:6027;top:402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H8MUA&#10;AADcAAAADwAAAGRycy9kb3ducmV2LnhtbESPQWsCMRSE74X+h/AKvdWsYm1djVKFloIgaKt4fGye&#10;m9DNy7JJdfffG0HwOMzMN8x03rpKnKgJ1rOCfi8DQVx4bblU8Pvz+fIOIkRkjZVnUtBRgPns8WGK&#10;ufZn3tBpG0uRIBxyVGBirHMpQ2HIYej5mjh5R984jEk2pdQNnhPcVXKQZSPp0HJaMFjT0lDxt/13&#10;Clbd3u5Guo+7w37dmbevhXXZRqnnp/ZjAiJSG+/hW/tbK3gdD+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sfwxQAAANwAAAAPAAAAAAAAAAAAAAAAAJgCAABkcnMv&#10;ZG93bnJldi54bWxQSwUGAAAAAAQABAD1AAAAigMAAAAA&#10;" fillcolor="#dadcdd" stroked="f"/>
              <v:line id="Line 1474" o:spid="_x0000_s1624" style="position:absolute;visibility:visible" from="6521,4023" to="652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ZuMYAAADcAAAADwAAAGRycy9kb3ducmV2LnhtbESPT2vCQBTE70K/w/IKXqRutCg2ZhWJ&#10;FHrwoLHi9TX7zB+zb0N2q+m3dwuFHoeZ+Q2TrHvTiBt1rrKsYDKOQBDnVldcKPg8vr8sQDiPrLGx&#10;TAp+yMF69TRIMNb2zge6Zb4QAcIuRgWl920spctLMujGtiUO3sV2Bn2QXSF1h/cAN42cRtFcGqw4&#10;LJTYUlpSfs2+jYLReTF6xVNWp5NimlK9331tD06p4XO/WYLw1Pv/8F/7QyuYvc3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2bjGAAAA3AAAAA8AAAAAAAAA&#10;AAAAAAAAoQIAAGRycy9kb3ducmV2LnhtbFBLBQYAAAAABAAEAPkAAACUAwAAAAA=&#10;" strokecolor="#dadcdd" strokeweight="0"/>
              <v:rect id="Rectangle 1475" o:spid="_x0000_s1625" style="position:absolute;left:6521;top:402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8HMUA&#10;AADcAAAADwAAAGRycy9kb3ducmV2LnhtbESP3WoCMRSE7wt9h3AKvatZC251NUpbUIRCwV+8PGyO&#10;m+DmZNmkuvv2TaHg5TAz3zCzRedqcaU2WM8KhoMMBHHpteVKwX63fBmDCBFZY+2ZFPQUYDF/fJhh&#10;of2NN3TdxkokCIcCFZgYm0LKUBpyGAa+IU7e2bcOY5JtJXWLtwR3tXzNslw6tJwWDDb0aai8bH+c&#10;gq/+aA+5HuLhdPzuzdvqw7pso9TzU/c+BRGpi/fwf3utFYwm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PwcxQAAANwAAAAPAAAAAAAAAAAAAAAAAJgCAABkcnMv&#10;ZG93bnJldi54bWxQSwUGAAAAAAQABAD1AAAAigMAAAAA&#10;" fillcolor="#dadcdd" stroked="f"/>
              <v:line id="Line 1476" o:spid="_x0000_s1626" style="position:absolute;visibility:visible" from="7093,4023" to="709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viVMcAAADcAAAADwAAAGRycy9kb3ducmV2LnhtbESPT2vCQBTE7wW/w/IKvUjdqNTamFVK&#10;itBDDxqVXp/Z1/wx+zZkt5p+e1coeBxm5jdMsupNI87UucqygvEoAkGcW11xoWC/Wz/PQTiPrLGx&#10;TAr+yMFqOXhIMNb2wls6Z74QAcIuRgWl920spctLMuhGtiUO3o/tDPogu0LqDi8Bbho5iaKZNFhx&#10;WCixpbSk/JT9GgXD7/lwioesTsfFJKV683X82Dqlnh779wUIT72/h//bn1rBy9sr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e+JUxwAAANwAAAAPAAAAAAAA&#10;AAAAAAAAAKECAABkcnMvZG93bnJldi54bWxQSwUGAAAAAAQABAD5AAAAlQMAAAAA&#10;" strokecolor="#dadcdd" strokeweight="0"/>
              <v:rect id="Rectangle 1477" o:spid="_x0000_s1627" style="position:absolute;left:7093;top:402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N9cIA&#10;AADcAAAADwAAAGRycy9kb3ducmV2LnhtbERPTWsCMRC9C/0PYQq9aVahVlejVEEpCAVtFY/DZtyE&#10;bibLJuruv28OgsfH+54vW1eJGzXBelYwHGQgiAuvLZcKfn82/QmIEJE1Vp5JQUcBlouX3hxz7e+8&#10;p9shliKFcMhRgYmxzqUMhSGHYeBr4sRdfOMwJtiUUjd4T+GukqMsG0uHllODwZrWhoq/w9Up2HUn&#10;exzrIR7Pp+/OfGxX1mV7pd5e288ZiEhtfIof7i+t4H2a1qY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831wgAAANwAAAAPAAAAAAAAAAAAAAAAAJgCAABkcnMvZG93&#10;bnJldi54bWxQSwUGAAAAAAQABAD1AAAAhwMAAAAA&#10;" fillcolor="#dadcdd" stroked="f"/>
              <v:line id="Line 1478" o:spid="_x0000_s1628" style="position:absolute;visibility:visible" from="7727,4023" to="772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jTvcYAAADcAAAADwAAAGRycy9kb3ducmV2LnhtbESPT2vCQBTE74V+h+UVvIhuVFo0ZpWS&#10;InjwUFPF6zP7mj/Nvg3ZVeO37wqFHoeZ+Q2TrHvTiCt1rrKsYDKOQBDnVldcKDh8bUZzEM4ja2ws&#10;k4I7OVivnp8SjLW98Z6umS9EgLCLUUHpfRtL6fKSDLqxbYmD9207gz7IrpC6w1uAm0ZOo+hNGqw4&#10;LJTYUlpS/pNdjILhaT6c4TGr00kxTan+3J0/9k6pwUv/vgThqff/4b/2Vit4XSzg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073GAAAA3AAAAA8AAAAAAAAA&#10;AAAAAAAAoQIAAGRycy9kb3ducmV2LnhtbFBLBQYAAAAABAAEAPkAAACUAwAAAAA=&#10;" strokecolor="#dadcdd" strokeweight="0"/>
              <v:rect id="Rectangle 1479" o:spid="_x0000_s1629" style="position:absolute;left:7727;top:402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1CMEA&#10;AADcAAAADwAAAGRycy9kb3ducmV2LnhtbERPTWsCMRC9F/wPYYTeamIPq2yNooJFKBS0VXocNtNN&#10;6GaybKLu/vvmIHh8vO/FqveNuFIXXWAN04kCQVwF47jW8P21e5mDiAnZYBOYNAwUYbUcPS2wNOHG&#10;B7oeUy1yCMcSNdiU2lLKWFnyGCehJc7cb+g8pgy7WpoObzncN/JVqUJ6dJwbLLa0tVT9HS9ew8dw&#10;dqfCTPH0c/4c7Ox947w6aP087tdvIBL16SG+u/dGQ6Hy/HwmH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qNQjBAAAA3AAAAA8AAAAAAAAAAAAAAAAAmAIAAGRycy9kb3du&#10;cmV2LnhtbFBLBQYAAAAABAAEAPUAAACGAwAAAAA=&#10;" fillcolor="#dadcdd" stroked="f"/>
              <v:line id="Line 1480" o:spid="_x0000_s1630" style="position:absolute;visibility:visible" from="8267,4023" to="826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rQMQAAADcAAAADwAAAGRycy9kb3ducmV2LnhtbESPQYvCMBSE7wv7H8Jb8CKaVkGkGmWp&#10;CB48aHXZ67N5tnWbl9JErf/eCMIeh5n5hpkvO1OLG7WusqwgHkYgiHOrKy4UHA/rwRSE88gaa8uk&#10;4EEOlovPjzkm2t55T7fMFyJA2CWooPS+SaR0eUkG3dA2xME729agD7ItpG7xHuCmlqMomkiDFYeF&#10;EhtKS8r/sqtR0P+d9sf4k13SuBildNltT6u9U6r31X3PQHjq/H/43d5oBZMohte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8StAxAAAANwAAAAPAAAAAAAAAAAA&#10;AAAAAKECAABkcnMvZG93bnJldi54bWxQSwUGAAAAAAQABAD5AAAAkgMAAAAA&#10;" strokecolor="#dadcdd" strokeweight="0"/>
              <v:rect id="Rectangle 1481" o:spid="_x0000_s1631" style="position:absolute;left:8267;top:402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O5MQA&#10;AADcAAAADwAAAGRycy9kb3ducmV2LnhtbESPQWsCMRSE74X+h/AKvdVED1tZjdIKSqFQ0Fbx+Ng8&#10;N8HNy7KJuvvvm0LB4zAz3zDzZe8bcaUuusAaxiMFgrgKxnGt4ed7/TIFEROywSYwaRgownLx+DDH&#10;0oQbb+m6S7XIEI4larAptaWUsbLkMY5CS5y9U+g8piy7WpoObxnuGzlRqpAeHecFiy2tLFXn3cVr&#10;+BwObl+YMe6Ph6/Bvm7enVdbrZ+f+rcZiER9uof/2x9GQ6E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DuTEAAAA3AAAAA8AAAAAAAAAAAAAAAAAmAIAAGRycy9k&#10;b3ducmV2LnhtbFBLBQYAAAAABAAEAPUAAACJAwAAAAA=&#10;" fillcolor="#dadcdd" stroked="f"/>
              <v:line id="Line 1482" o:spid="_x0000_s1632" style="position:absolute;visibility:visible" from="15,4297" to="8839,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FaMQAAADcAAAADwAAAGRycy9kb3ducmV2LnhtbESPS2vDMBCE74X+B7GF3mqpCSTFsRL6&#10;IJBDcohb6HWx1g9irYykxO6/rwKBHIeZ+YYpNpPtxYV86BxreM0UCOLKmY4bDT/f25c3ECEiG+wd&#10;k4Y/CrBZPz4UmBs38pEuZWxEgnDIUUMb45BLGaqWLIbMDcTJq523GJP0jTQexwS3vZwptZAWO04L&#10;LQ702VJ1Ks9WAw/y1+/2y/r4UY7zbiujqb8OWj8/Te8rEJGmeA/f2jujYaHm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gVoxAAAANwAAAAPAAAAAAAAAAAA&#10;AAAAAKECAABkcnMvZG93bnJldi54bWxQSwUGAAAAAAQABAD5AAAAkgMAAAAA&#10;" strokecolor="#95b3d7" strokeweight="0"/>
              <v:rect id="Rectangle 1483" o:spid="_x0000_s1633" style="position:absolute;left:15;top:4297;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4Y8QA&#10;AADcAAAADwAAAGRycy9kb3ducmV2LnhtbESPQWsCMRSE74X+h/AKXkpNlCJla5QiCOKeqmKvj83r&#10;7rKblyWJ6+qvN4LgcZiZb5j5crCt6MmH2rGGyViBIC6cqbnUcNivP75AhIhssHVMGi4UYLl4fZlj&#10;ZtyZf6nfxVIkCIcMNVQxdpmUoajIYhi7jjh5/85bjEn6UhqP5wS3rZwqNZMWa04LFXa0qqhodier&#10;4Q+vw3bzPlFNG/zl6Pu8yW2u9eht+PkGEWmIz/CjvTEaZuoT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OGPEAAAA3AAAAA8AAAAAAAAAAAAAAAAAmAIAAGRycy9k&#10;b3ducmV2LnhtbFBLBQYAAAAABAAEAPUAAACJAwAAAAA=&#10;" fillcolor="#95b3d7" stroked="f"/>
              <v:line id="Line 1484" o:spid="_x0000_s1634" style="position:absolute;visibility:visible" from="15,4585" to="8839,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4h8UAAADcAAAADwAAAGRycy9kb3ducmV2LnhtbESPzWrDMBCE74W8g9hAb42clqTBiWyS&#10;lkAO7cFuINfFWv8Qa2UkNXbfvgoUehxm5html0+mFzdyvrOsYLlIQBBXVnfcKDh/HZ82IHxA1thb&#10;JgU/5CHPZg87TLUduaBbGRoRIexTVNCGMKRS+qolg35hB+Lo1dYZDFG6RmqHY4SbXj4nyVoa7Dgu&#10;tDjQW0vVtfw2CniQF3f6eK2LQzm+dEcZdP3+qdTjfNpvQQSawn/4r33SCtbJCu5n4h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84h8UAAADcAAAADwAAAAAAAAAA&#10;AAAAAAChAgAAZHJzL2Rvd25yZXYueG1sUEsFBgAAAAAEAAQA+QAAAJMDAAAAAA==&#10;" strokecolor="#95b3d7" strokeweight="0"/>
              <v:rect id="Rectangle 1485" o:spid="_x0000_s1635" style="position:absolute;left:15;top:4585;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j8QA&#10;AADcAAAADwAAAGRycy9kb3ducmV2LnhtbESPwWrDMBBE74H8g9hAL6GR0oMJTmRTCoVQn5qW5LpY&#10;W9vYWhlJdZx+fVUo5DjMzBvmUM52EBP50DnWsN0oEMS1Mx03Gj4/Xh93IEJENjg4Jg03ClAWy8UB&#10;c+Ou/E7TKTYiQTjkqKGNccylDHVLFsPGjcTJ+3LeYkzSN9J4vCa4HeSTUpm02HFaaHGkl5bq/vRt&#10;NVzwZ347rreqH4K/nf1U9ZWttH5Yzc97EJHmeA//t49GQ6Yy+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4A4/EAAAA3AAAAA8AAAAAAAAAAAAAAAAAmAIAAGRycy9k&#10;b3ducmV2LnhtbFBLBQYAAAAABAAEAPUAAACJAwAAAAA=&#10;" fillcolor="#95b3d7" stroked="f"/>
              <v:line id="Line 1486" o:spid="_x0000_s1636" style="position:absolute;visibility:visible" from="974,4599" to="975,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Wr8UAAADcAAAADwAAAGRycy9kb3ducmV2LnhtbESPQYvCMBSE78L+h/AWvIimKrhSjbJ0&#10;ETx40K7i9dm8bes2L6WJWv+9EQSPw8x8w8yXranElRpXWlYwHEQgiDOrS84V7H9X/SkI55E1VpZJ&#10;wZ0cLBcfnTnG2t54R9fU5yJA2MWooPC+jqV0WUEG3cDWxMH7s41BH2STS93gLcBNJUdRNJEGSw4L&#10;BdaUFJT9pxejoHec9sZ4SM/JMB8ldN5uTj87p1T3s/2egfDU+nf41V5rBZPoC5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QWr8UAAADcAAAADwAAAAAAAAAA&#10;AAAAAAChAgAAZHJzL2Rvd25yZXYueG1sUEsFBgAAAAAEAAQA+QAAAJMDAAAAAA==&#10;" strokecolor="#dadcdd" strokeweight="0"/>
              <v:rect id="Rectangle 1487" o:spid="_x0000_s1637" style="position:absolute;left:974;top:459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5DsEA&#10;AADcAAAADwAAAGRycy9kb3ducmV2LnhtbERPTWsCMRC9F/wPYYTeamIPq2yNooJFKBS0VXocNtNN&#10;6GaybKLu/vvmIHh8vO/FqveNuFIXXWAN04kCQVwF47jW8P21e5mDiAnZYBOYNAwUYbUcPS2wNOHG&#10;B7oeUy1yCMcSNdiU2lLKWFnyGCehJc7cb+g8pgy7WpoObzncN/JVqUJ6dJwbLLa0tVT9HS9ew8dw&#10;dqfCTPH0c/4c7Ox947w6aP087tdvIBL16SG+u/dGQ6Hy2nwmH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cOQ7BAAAA3AAAAA8AAAAAAAAAAAAAAAAAmAIAAGRycy9kb3du&#10;cmV2LnhtbFBLBQYAAAAABAAEAPUAAACGAwAAAAA=&#10;" fillcolor="#dadcdd" stroked="f"/>
              <v:line id="Line 1488" o:spid="_x0000_s1638" style="position:absolute;visibility:visible" from="1901,4599" to="1902,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nRsUAAADcAAAADwAAAGRycy9kb3ducmV2LnhtbESPQYvCMBSE7wv+h/AEL6KpCqLVKFIR&#10;PHjQ7orXZ/O2rdu8lCZq999vFgSPw8x8wyzXranEgxpXWlYwGkYgiDOrS84VfH3uBjMQziNrrCyT&#10;gl9ysF51PpYYa/vkEz1Sn4sAYRejgsL7OpbSZQUZdENbEwfv2zYGfZBNLnWDzwA3lRxH0VQaLDks&#10;FFhTUlD2k96Ngv5l1p/gOb0lo3yc0O14uG5PTqlet90sQHhq/Tv8au+1gmk0h/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cnRsUAAADcAAAADwAAAAAAAAAA&#10;AAAAAAChAgAAZHJzL2Rvd25yZXYueG1sUEsFBgAAAAAEAAQA+QAAAJMDAAAAAA==&#10;" strokecolor="#dadcdd" strokeweight="0"/>
              <v:rect id="Rectangle 1489" o:spid="_x0000_s1639" style="position:absolute;left:1901;top:459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1cEA&#10;AADcAAAADwAAAGRycy9kb3ducmV2LnhtbERPz2vCMBS+D/wfwhO8zbQ7dKMaRQWHIAx0Uzw+mmcT&#10;bF5KE7X975fDYMeP7/d82btGPKgL1rOCfJqBIK68tlwr+Pnevn6ACBFZY+OZFAwUYLkYvcyx1P7J&#10;B3ocYy1SCIcSFZgY21LKUBlyGKa+JU7c1XcOY4JdLXWHzxTuGvmWZYV0aDk1GGxpY6i6He9OwX44&#10;21Ohczxdzl+Def9cW5cdlJqM+9UMRKQ+/ov/3DutoMjT/HQmH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zo9XBAAAA3AAAAA8AAAAAAAAAAAAAAAAAmAIAAGRycy9kb3du&#10;cmV2LnhtbFBLBQYAAAAABAAEAPUAAACGAwAAAAA=&#10;" fillcolor="#dadcdd" stroked="f"/>
              <v:line id="Line 1490" o:spid="_x0000_s1640" style="position:absolute;visibility:visible" from="2349,4599" to="2350,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9ncQAAADcAAAADwAAAGRycy9kb3ducmV2LnhtbESPQYvCMBSE7wv7H8Jb8CKaVkGkGmWp&#10;CB48aHXZ67N5tnWbl9JErf/eCMIeh5n5hpkvO1OLG7WusqwgHkYgiHOrKy4UHA/rwRSE88gaa8uk&#10;4EEOlovPjzkm2t55T7fMFyJA2CWooPS+SaR0eUkG3dA2xME729agD7ItpG7xHuCmlqMomkiDFYeF&#10;EhtKS8r/sqtR0P+d9sf4k13SuBildNltT6u9U6r31X3PQHjq/H/43d5oBZM4hte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L2dxAAAANwAAAAPAAAAAAAAAAAA&#10;AAAAAKECAABkcnMvZG93bnJldi54bWxQSwUGAAAAAAQABAD5AAAAkgMAAAAA&#10;" strokecolor="#dadcdd" strokeweight="0"/>
              <v:rect id="Rectangle 1491" o:spid="_x0000_s1641" style="position:absolute;left:2349;top:459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YOcQA&#10;AADcAAAADwAAAGRycy9kb3ducmV2LnhtbESPQWsCMRSE7wX/Q3iCt5pdD9uyGkUFi1AoaKt4fGye&#10;m+DmZdmkuvvvm0Khx2FmvmEWq9414k5dsJ4V5NMMBHHlteVawdfn7vkVRIjIGhvPpGCgAKvl6GmB&#10;pfYPPtD9GGuRIBxKVGBibEspQ2XIYZj6ljh5V985jEl2tdQdPhLcNXKWZYV0aDktGGxpa6i6Hb+d&#10;gvfhbE+FzvF0OX8M5uVtY112UGoy7tdzEJH6+B/+a++1giKf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mDnEAAAA3AAAAA8AAAAAAAAAAAAAAAAAmAIAAGRycy9k&#10;b3ducmV2LnhtbFBLBQYAAAAABAAEAPUAAACJAwAAAAA=&#10;" fillcolor="#dadcdd" stroked="f"/>
              <v:line id="Line 1492" o:spid="_x0000_s1642" style="position:absolute;visibility:visible" from="2874,4599" to="2875,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GccQAAADcAAAADwAAAGRycy9kb3ducmV2LnhtbESPQYvCMBSE78L+h/AWvIimVRCpRlm6&#10;CB48aFW8Ppu3bd3mpTRR6783Cwseh5n5hlmsOlOLO7WusqwgHkUgiHOrKy4UHA/r4QyE88gaa8uk&#10;4EkOVsuP3gITbR+8p3vmCxEg7BJUUHrfJFK6vCSDbmQb4uD92NagD7ItpG7xEeCmluMomkqDFYeF&#10;EhtKS8p/s5tRMDjPBhM8Zdc0LsYpXXfby/feKdX/7L7mIDx1/h3+b2+0gmk8gb8z4Qj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oZxxAAAANwAAAAPAAAAAAAAAAAA&#10;AAAAAKECAABkcnMvZG93bnJldi54bWxQSwUGAAAAAAQABAD5AAAAkgMAAAAA&#10;" strokecolor="#dadcdd" strokeweight="0"/>
              <v:rect id="Rectangle 1493" o:spid="_x0000_s1643" style="position:absolute;left:2874;top:459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l1sUA&#10;AADcAAAADwAAAGRycy9kb3ducmV2LnhtbESPUWvCMBSF34X9h3CFvWnaMbpRjeIGG4OBoE7x8dJc&#10;m2BzU5pM23+/CAMfD+ec73Dmy9414kJdsJ4V5NMMBHHlteVawc/uY/IKIkRkjY1nUjBQgOXiYTTH&#10;Uvsrb+iyjbVIEA4lKjAxtqWUoTLkMEx9S5y8k+8cxiS7WuoOrwnuGvmUZYV0aDktGGzp3VB13v46&#10;Bd/Dwe4LneP+eFgP5uXzzbpso9TjuF/NQETq4z383/7SCor8GW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KXWxQAAANwAAAAPAAAAAAAAAAAAAAAAAJgCAABkcnMv&#10;ZG93bnJldi54bWxQSwUGAAAAAAQABAD1AAAAigMAAAAA&#10;" fillcolor="#dadcdd" stroked="f"/>
              <v:line id="Line 1494" o:spid="_x0000_s1644" style="position:absolute;visibility:visible" from="3384,4599" to="3385,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7nsUAAADcAAAADwAAAGRycy9kb3ducmV2LnhtbESPQWvCQBSE74L/YXlCL6KbKIpEV5GU&#10;Qg89aFrx+sw+k2j2bchuNf57t1DwOMzMN8xq05la3Kh1lWUF8TgCQZxbXXGh4Of7Y7QA4Tyyxtoy&#10;KXiQg82631thou2d93TLfCEChF2CCkrvm0RKl5dk0I1tQxy8s20N+iDbQuoW7wFuajmJork0WHFY&#10;KLGhtKT8mv0aBcPjYjjFQ3ZJ42KS0mX3dXrfO6XeBt12CcJT51/h//anVjCPZ/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O7nsUAAADcAAAADwAAAAAAAAAA&#10;AAAAAAChAgAAZHJzL2Rvd25yZXYueG1sUEsFBgAAAAAEAAQA+QAAAJMDAAAAAA==&#10;" strokecolor="#dadcdd" strokeweight="0"/>
            </v:group>
            <v:group id="Group 1696" o:spid="_x0000_s1645" style="position:absolute;top:1651;width:56229;height:47605" coordsize="8855,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rect id="Rectangle 1496" o:spid="_x0000_s1646" style="position:absolute;left:3384;top:459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ocUA&#10;AADcAAAADwAAAGRycy9kb3ducmV2LnhtbESPQWvCQBSE70L/w/IKvekmPcQSXUUFS6FQ0Dbi8ZF9&#10;Zhezb0N2q8m/7xYKPQ4z8w2zXA+uFTfqg/WsIJ9lIIhrry03Cr4+99MXECEia2w9k4KRAqxXD5Ml&#10;ltrf+UC3Y2xEgnAoUYGJsSulDLUhh2HmO+LkXXzvMCbZN1L3eE9w18rnLCukQ8tpwWBHO0P19fjt&#10;FLyPJ1sVOsfqfPoYzfx1a112UOrpcdgsQEQa4n/4r/2mFRT5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juhxQAAANwAAAAPAAAAAAAAAAAAAAAAAJgCAABkcnMv&#10;ZG93bnJldi54bWxQSwUGAAAAAAQABAD1AAAAigMAAAAA&#10;" fillcolor="#dadcdd" stroked="f"/>
              <v:line id="Line 1497" o:spid="_x0000_s1647" style="position:absolute;visibility:visible" from="3863,4599" to="3864,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UAMMAAADcAAAADwAAAGRycy9kb3ducmV2LnhtbERPTWvCQBC9F/wPywi9iNnEQpCYVSRS&#10;6KGHJrZ4HbNjEs3OhuxW03/fPRR6fLzvfDeZXtxpdJ1lBUkUgyCure64UfB5fF2uQTiPrLG3TAp+&#10;yMFuO3vKMdP2wSXdK9+IEMIuQwWt90MmpatbMugiOxAH7mJHgz7AsZF6xEcIN71cxXEqDXYcGloc&#10;qGipvlXfRsHitF684Fd1LZJmVdD14/18KJ1Sz/NpvwHhafL/4j/3m1aQJmFtOB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SFADDAAAA3AAAAA8AAAAAAAAAAAAA&#10;AAAAoQIAAGRycy9kb3ducmV2LnhtbFBLBQYAAAAABAAEAPkAAACRAwAAAAA=&#10;" strokecolor="#dadcdd" strokeweight="0"/>
              <v:rect id="Rectangle 1498" o:spid="_x0000_s1648" style="position:absolute;left:3863;top:459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KSMUA&#10;AADcAAAADwAAAGRycy9kb3ducmV2LnhtbESPQWsCMRSE74L/ITzBm2a3h23dGkULlUJB0Kr0+Ni8&#10;bkI3L8sm1d1/3wiFHoeZ+YZZrnvXiCt1wXpWkM8zEMSV15ZrBaeP19kTiBCRNTaeScFAAdar8WiJ&#10;pfY3PtD1GGuRIBxKVGBibEspQ2XIYZj7ljh5X75zGJPsaqk7vCW4a+RDlhXSoeW0YLClF0PV9/HH&#10;KXgfLvZc6BzPn5f9YB53W+uyg1LTSb95BhGpj//hv/abVlDkC7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QpIxQAAANwAAAAPAAAAAAAAAAAAAAAAAJgCAABkcnMv&#10;ZG93bnJldi54bWxQSwUGAAAAAAQABAD1AAAAigMAAAAA&#10;" fillcolor="#dadcdd" stroked="f"/>
              <v:line id="Line 1499" o:spid="_x0000_s1649" style="position:absolute;visibility:visible" from="4373,4599" to="4374,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Su8MAAADcAAAADwAAAGRycy9kb3ducmV2LnhtbERPTWvCQBC9F/wPywi9iNmYQpCYVSRS&#10;6KGHJrZ4HbNjEs3OhuxW03/fPRR6fLzvfDeZXtxpdJ1lBasoBkFcW91xo+Dz+Lpcg3AeWWNvmRT8&#10;kIPddvaUY6btg0u6V74RIYRdhgpa74dMSle3ZNBFdiAO3MWOBn2AYyP1iI8QbnqZxHEqDXYcGloc&#10;qGipvlXfRsHitF684Fd1LVZNUtD14/18KJ1Sz/NpvwHhafL/4j/3m1aQJmF+OB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I0rvDAAAA3AAAAA8AAAAAAAAAAAAA&#10;AAAAoQIAAGRycy9kb3ducmV2LnhtbFBLBQYAAAAABAAEAPkAAACRAwAAAAA=&#10;" strokecolor="#dadcdd" strokeweight="0"/>
              <v:rect id="Rectangle 1500" o:spid="_x0000_s1650" style="position:absolute;left:4373;top:459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M88QA&#10;AADcAAAADwAAAGRycy9kb3ducmV2LnhtbESPQWsCMRSE7wX/Q3iCt5pdD9uyGkUFi1AoaKt4fGye&#10;m+DmZdmkuvvvm0Khx2FmvmEWq9414k5dsJ4V5NMMBHHlteVawdfn7vkVRIjIGhvPpGCgAKvl6GmB&#10;pfYPPtD9GGuRIBxKVGBibEspQ2XIYZj6ljh5V985jEl2tdQdPhLcNXKWZYV0aDktGGxpa6i6Hb+d&#10;gvfhbE+FzvF0OX8M5uVtY112UGoy7tdzEJH6+B/+a++1gmKW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TzPPEAAAA3AAAAA8AAAAAAAAAAAAAAAAAmAIAAGRycy9k&#10;b3ducmV2LnhtbFBLBQYAAAAABAAEAPUAAACJAwAAAAA=&#10;" fillcolor="#dadcdd" stroked="f"/>
              <v:line id="Line 1501" o:spid="_x0000_s1651" style="position:absolute;visibility:visible" from="4945,4599" to="4946,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pV8YAAADcAAAADwAAAGRycy9kb3ducmV2LnhtbESPQWvCQBSE74L/YXlCL6KbRBBJXUVS&#10;Cj300KQtvT6zr0k0+zZkt0n6791CweMwM98w++NkWjFQ7xrLCuJ1BIK4tLrhSsHH+/NqB8J5ZI2t&#10;ZVLwSw6Oh/lsj6m2I+c0FL4SAcIuRQW1910qpStrMujWtiMO3rftDfog+0rqHscAN61MomgrDTYc&#10;FmrsKKupvBY/RsHya7fc4GdxyeIqyejy9np+yp1SD4vp9AjC0+Tv4f/2i1awTRL4OxOOgD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W6VfGAAAA3AAAAA8AAAAAAAAA&#10;AAAAAAAAoQIAAGRycy9kb3ducmV2LnhtbFBLBQYAAAAABAAEAPkAAACUAwAAAAA=&#10;" strokecolor="#dadcdd" strokeweight="0"/>
              <v:rect id="Rectangle 1502" o:spid="_x0000_s1652" style="position:absolute;left:4945;top:459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3H8UA&#10;AADcAAAADwAAAGRycy9kb3ducmV2LnhtbESPUWvCMBSF34X9h3AHe9NUB3V0RpnCxkAQdKvs8dLc&#10;NWHNTWkybf+9EQQfD+ec73AWq9414kRdsJ4VTCcZCOLKa8u1gu+v9/ELiBCRNTaeScFAAVbLh9EC&#10;C+3PvKfTIdYiQTgUqMDE2BZShsqQwzDxLXHyfn3nMCbZ1VJ3eE5w18hZluXSoeW0YLCljaHq7/Dv&#10;FGyHoy1zPcXy57gbzPxjbV22V+rpsX97BRGpj/fwrf2pFeSz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fcfxQAAANwAAAAPAAAAAAAAAAAAAAAAAJgCAABkcnMv&#10;ZG93bnJldi54bWxQSwUGAAAAAAQABAD1AAAAigMAAAAA&#10;" fillcolor="#dadcdd" stroked="f"/>
              <v:line id="Line 1503" o:spid="_x0000_s1653" style="position:absolute;visibility:visible" from="5440,4599" to="5441,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PUuMUAAADcAAAADwAAAGRycy9kb3ducmV2LnhtbESPQWvCQBSE74L/YXlCL6Ibo4hEV5GU&#10;Qg89aFrx+sw+k2j2bchuNf57t1DwOMzMN8xq05la3Kh1lWUFk3EEgji3uuJCwc/3x2gBwnlkjbVl&#10;UvAgB5t1v7fCRNs77+mW+UIECLsEFZTeN4mULi/JoBvbhjh4Z9sa9EG2hdQt3gPc1DKOork0WHFY&#10;KLGhtKT8mv0aBcPjYjjFQ3ZJJ0Wc0mX3dXrfO6XeBt12CcJT51/h//anVjCPZ/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PUuMUAAADcAAAADwAAAAAAAAAA&#10;AAAAAAChAgAAZHJzL2Rvd25yZXYueG1sUEsFBgAAAAAEAAQA+QAAAJMDAAAAAA==&#10;" strokecolor="#dadcdd" strokeweight="0"/>
              <v:rect id="Rectangle 1504" o:spid="_x0000_s1654" style="position:absolute;left:5440;top:459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K8MUA&#10;AADcAAAADwAAAGRycy9kb3ducmV2LnhtbESPUWvCMBSF34X9h3AHe9NUYXV0RpnCxkAQdKvs8dLc&#10;NWHNTWkybf+9EQQfD+ec73AWq9414kRdsJ4VTCcZCOLKa8u1gu+v9/ELiBCRNTaeScFAAVbLh9EC&#10;C+3PvKfTIdYiQTgUqMDE2BZShsqQwzDxLXHyfn3nMCbZ1VJ3eE5w18hZluXSoeW0YLCljaHq7/Dv&#10;FGyHoy1zPcXy57gbzPxjbV22V+rpsX97BRGpj/fwrf2pFeSz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MrwxQAAANwAAAAPAAAAAAAAAAAAAAAAAJgCAABkcnMv&#10;ZG93bnJldi54bWxQSwUGAAAAAAQABAD1AAAAigMAAAAA&#10;" fillcolor="#dadcdd" stroked="f"/>
              <v:line id="Line 1505" o:spid="_x0000_s1655" style="position:absolute;visibility:visible" from="6027,4599" to="6028,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3vVMYAAADcAAAADwAAAGRycy9kb3ducmV2LnhtbESPT2vCQBTE7wW/w/KEXkQ3RggS3Yik&#10;FHrooaYVr8/sM3/Mvg3Zrabf3i0Uehxm5jfMdjeaTtxocI1lBctFBIK4tLrhSsHX5+t8DcJ5ZI2d&#10;ZVLwQw522eRpi6m2dz7QrfCVCBB2KSqove9TKV1Zk0G3sD1x8C52MOiDHCqpB7wHuOlkHEWJNNhw&#10;WKixp7ym8lp8GwWz03q2wmPR5ssqzqn9eD+/HJxSz9NxvwHhafT/4b/2m1aQxAn8nglHQG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t71TGAAAA3AAAAA8AAAAAAAAA&#10;AAAAAAAAoQIAAGRycy9kb3ducmV2LnhtbFBLBQYAAAAABAAEAPkAAACUAwAAAAA=&#10;" strokecolor="#dadcdd" strokeweight="0"/>
              <v:rect id="Rectangle 1506" o:spid="_x0000_s1656" style="position:absolute;left:6027;top:459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xHMQA&#10;AADcAAAADwAAAGRycy9kb3ducmV2LnhtbESPT2sCMRTE74LfITyhN83qYZXVKFVoEQoF/9LjY/O6&#10;Cd28LJuou9++KRQ8DjPzG2a16Vwt7tQG61nBdJKBIC69tlwpOJ/exgsQISJrrD2Tgp4CbNbDwQoL&#10;7R98oPsxViJBOBSowMTYFFKG0pDDMPENcfK+feswJtlWUrf4SHBXy1mW5dKh5bRgsKGdofLneHMK&#10;PvqrveR6ipev62dv5u9b67KDUi+j7nUJIlIXn+H/9l4ryGd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8RzEAAAA3AAAAA8AAAAAAAAAAAAAAAAAmAIAAGRycy9k&#10;b3ducmV2LnhtbFBLBQYAAAAABAAEAPUAAACJAwAAAAA=&#10;" fillcolor="#dadcdd" stroked="f"/>
              <v:line id="Line 1507" o:spid="_x0000_s1657" style="position:absolute;visibility:visible" from="6521,4599" to="6522,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7evcMAAADcAAAADwAAAGRycy9kb3ducmV2LnhtbERPTWvCQBC9F/wPywi9iNmYQpCYVSRS&#10;6KGHJrZ4HbNjEs3OhuxW03/fPRR6fLzvfDeZXtxpdJ1lBasoBkFcW91xo+Dz+Lpcg3AeWWNvmRT8&#10;kIPddvaUY6btg0u6V74RIYRdhgpa74dMSle3ZNBFdiAO3MWOBn2AYyP1iI8QbnqZxHEqDXYcGloc&#10;qGipvlXfRsHitF684Fd1LVZNUtD14/18KJ1Sz/NpvwHhafL/4j/3m1aQJmFtOB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3r3DAAAA3AAAAA8AAAAAAAAAAAAA&#10;AAAAoQIAAGRycy9kb3ducmV2LnhtbFBLBQYAAAAABAAEAPkAAACRAwAAAAA=&#10;" strokecolor="#dadcdd" strokeweight="0"/>
              <v:rect id="Rectangle 1508" o:spid="_x0000_s1658" style="position:absolute;left:6521;top:459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A9cUA&#10;AADcAAAADwAAAGRycy9kb3ducmV2LnhtbESPQWsCMRSE70L/Q3iF3jSrh1W3RqlCiyAU1Co9Pjav&#10;m9DNy7JJdfffm4LgcZiZb5jFqnO1uFAbrGcF41EGgrj02nKl4Ov4PpyBCBFZY+2ZFPQUYLV8Giyw&#10;0P7Ke7ocYiUShEOBCkyMTSFlKA05DCPfECfvx7cOY5JtJXWL1wR3tZxkWS4dWk4LBhvaGCp/D39O&#10;wa4/21Oux3j6Pn/2Zvqxti7bK/Xy3L29gojUxUf43t5qBflk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cD1xQAAANwAAAAPAAAAAAAAAAAAAAAAAJgCAABkcnMv&#10;ZG93bnJldi54bWxQSwUGAAAAAAQABAD1AAAAigMAAAAA&#10;" fillcolor="#dadcdd" stroked="f"/>
              <v:line id="Line 1509" o:spid="_x0000_s1659" style="position:absolute;visibility:visible" from="7093,4599" to="7094,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EZsMAAADcAAAADwAAAGRycy9kb3ducmV2LnhtbERPy2rCQBTdC/7DcAU3UicaEEkdg0QE&#10;Fy6atKXb28xtHmbuhMyo6d93FgWXh/PepaPpxJ0G11hWsFpGIIhLqxuuFHy8n162IJxH1thZJgW/&#10;5CDdTyc7TLR9cE73wlcihLBLUEHtfZ9I6cqaDLql7YkD92MHgz7AoZJ6wEcIN51cR9FGGmw4NNTY&#10;U1ZTeS1uRsHia7uI8bNos1W1zqh9u3wfc6fUfDYeXkF4Gv1T/O8+awWbOMwPZ8IR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GbDAAAA3AAAAA8AAAAAAAAAAAAA&#10;AAAAoQIAAGRycy9kb3ducmV2LnhtbFBLBQYAAAAABAAEAPkAAACRAwAAAAA=&#10;" strokecolor="#dadcdd" strokeweight="0"/>
              <v:rect id="Rectangle 1510" o:spid="_x0000_s1660" style="position:absolute;left:7093;top:459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aLsUA&#10;AADcAAAADwAAAGRycy9kb3ducmV2LnhtbESPUWvCMBSF34X9h3CFvWnaDbpRjeIGG4OBoE7x8dJc&#10;m2BzU5pM23+/CAMfD+ec73Dmy9414kJdsJ4V5NMMBHHlteVawc/uY/IKIkRkjY1nUjBQgOXiYTTH&#10;Uvsrb+iyjbVIEA4lKjAxtqWUoTLkMEx9S5y8k+8cxiS7WuoOrwnuGvmUZYV0aDktGGzp3VB13v46&#10;Bd/Dwe4LneP+eFgP5uXzzbpso9TjuF/NQETq4z383/7SCornH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louxQAAANwAAAAPAAAAAAAAAAAAAAAAAJgCAABkcnMv&#10;ZG93bnJldi54bWxQSwUGAAAAAAQABAD1AAAAigMAAAAA&#10;" fillcolor="#dadcdd" stroked="f"/>
              <v:line id="Line 1511" o:spid="_x0000_s1661" style="position:absolute;visibility:visible" from="7727,4599" to="7728,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9/isYAAADcAAAADwAAAGRycy9kb3ducmV2LnhtbESPQWvCQBSE70L/w/IKvYhuTCBIdJWS&#10;UujBQxNbvD6zr0ls9m3Ibk38991CweMwM98w2/1kOnGlwbWWFayWEQjiyuqWawUfx9fFGoTzyBo7&#10;y6TgRg72u4fZFjNtRy7oWvpaBAi7DBU03veZlK5qyKBb2p44eF92MOiDHGqpBxwD3HQyjqJUGmw5&#10;LDTYU95Q9V3+GAXz03qe4Gd5yVd1nNPl/XB+KZxST4/T8waEp8nfw//tN60gTWL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Pf4rGAAAA3AAAAA8AAAAAAAAA&#10;AAAAAAAAoQIAAGRycy9kb3ducmV2LnhtbFBLBQYAAAAABAAEAPkAAACUAwAAAAA=&#10;" strokecolor="#dadcdd" strokeweight="0"/>
              <v:rect id="Rectangle 1512" o:spid="_x0000_s1662" style="position:absolute;left:7727;top:459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hwsQA&#10;AADcAAAADwAAAGRycy9kb3ducmV2LnhtbESPQWsCMRSE70L/Q3gFb5pVYVu2RqmCIggFbZUeH5vX&#10;TejmZdlE3f33plDwOMzMN8x82blaXKkN1rOCyTgDQVx6bblS8PW5Gb2CCBFZY+2ZFPQUYLl4Gsyx&#10;0P7GB7oeYyUShEOBCkyMTSFlKA05DGPfECfvx7cOY5JtJXWLtwR3tZxmWS4dWk4LBhtaGyp/jxen&#10;YN+f7SnXEzx9nz9687JdWZcdlBo+d+9vICJ18RH+b++0gnw2g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YcLEAAAA3AAAAA8AAAAAAAAAAAAAAAAAmAIAAGRycy9k&#10;b3ducmV2LnhtbFBLBQYAAAAABAAEAPUAAACJAwAAAAA=&#10;" fillcolor="#dadcdd" stroked="f"/>
              <v:line id="Line 1513" o:spid="_x0000_s1663" style="position:absolute;visibility:visible" from="8267,4599" to="8268,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CZcYAAADcAAAADwAAAGRycy9kb3ducmV2LnhtbESPQWvCQBSE74X+h+UVvATdqCWE1FUk&#10;IvTQQxMVr6/Z1yQ2+zZkt5r++26h4HGYmW+Y1WY0nbjS4FrLCuazGARxZXXLtYLjYT9NQTiPrLGz&#10;TAp+yMFm/fiwwkzbGxd0LX0tAoRdhgoa7/tMSlc1ZNDNbE8cvE87GPRBDrXUA94C3HRyEceJNNhy&#10;WGiwp7yh6qv8Ngqicxot8VRe8nm9yOny/vaxK5xSk6dx+wLC0+jv4f/2q1aQLJ/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qQmXGAAAA3AAAAA8AAAAAAAAA&#10;AAAAAAAAoQIAAGRycy9kb3ducmV2LnhtbFBLBQYAAAAABAAEAPkAAACUAwAAAAA=&#10;" strokecolor="#dadcdd" strokeweight="0"/>
              <v:rect id="Rectangle 1514" o:spid="_x0000_s1664" style="position:absolute;left:8267;top:459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cLcUA&#10;AADcAAAADwAAAGRycy9kb3ducmV2LnhtbESP3WoCMRSE7wt9h3AK3tWsFlfZGqUVWgpCwV96edic&#10;bkI3J8sm6u7bG6Hg5TAz3zDzZedqcaY2WM8KRsMMBHHpteVKwX738TwDESKyxtozKegpwHLx+DDH&#10;QvsLb+i8jZVIEA4FKjAxNoWUoTTkMAx9Q5y8X986jEm2ldQtXhLc1XKcZbl0aDktGGxoZaj8256c&#10;gnV/tIdcj/Dwc/zuzfTz3bpso9TgqXt7BRGpi/fwf/tLK8hfJ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VwtxQAAANwAAAAPAAAAAAAAAAAAAAAAAJgCAABkcnMv&#10;ZG93bnJldi54bWxQSwUGAAAAAAQABAD1AAAAigMAAAAA&#10;" fillcolor="#dadcdd" stroked="f"/>
              <v:line id="Line 1515" o:spid="_x0000_s1665" style="position:absolute;visibility:visible" from="15,4873" to="8839,4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sTcQAAADcAAAADwAAAGRycy9kb3ducmV2LnhtbESPzWrDMBCE74W8g9hAb7XcGtzgRjFN&#10;SiCH9hAnkOtirX+otTKSGjtvHxUKPQ4z8w2zLmcziCs531tW8JykIIhrq3tuFZxP+6cVCB+QNQ6W&#10;ScGNPJSbxcMaC20nPtK1Cq2IEPYFKuhCGAspfd2RQZ/YkTh6jXUGQ5SuldrhFOFmkC9pmkuDPceF&#10;DkfadVR/Vz9GAY/y4g6fr81xW01Zv5dBNx9fSj0u5/c3EIHm8B/+ax+0gjzL4fdMPA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WxNxAAAANwAAAAPAAAAAAAAAAAA&#10;AAAAAKECAABkcnMvZG93bnJldi54bWxQSwUGAAAAAAQABAD5AAAAkgMAAAAA&#10;" strokecolor="#95b3d7" strokeweight="0"/>
              <v:rect id="Rectangle 1516" o:spid="_x0000_s1666" style="position:absolute;left:15;top:4873;width:8824;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sqcUA&#10;AADcAAAADwAAAGRycy9kb3ducmV2LnhtbESPT2vCQBTE74V+h+UVeinNxgpaoquIIEhz8g96fWSf&#10;SUj2bdhdY+ynd4VCj8PM/IaZLwfTip6cry0rGCUpCOLC6ppLBcfD5vMbhA/IGlvLpOBOHpaL15c5&#10;ZtreeEf9PpQiQthnqKAKocuk9EVFBn1iO+LoXawzGKJ0pdQObxFuWvmVphNpsOa4UGFH64qKZn81&#10;Cs74O/xsP0Zp03p3P7k+b3KTK/X+NqxmIAIN4T/8195qBZPx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GypxQAAANwAAAAPAAAAAAAAAAAAAAAAAJgCAABkcnMv&#10;ZG93bnJldi54bWxQSwUGAAAAAAQABAD1AAAAigMAAAAA&#10;" fillcolor="#95b3d7" stroked="f"/>
              <v:line id="Line 1517" o:spid="_x0000_s1667" style="position:absolute;visibility:visible" from="15,5162" to="8839,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dpL8AAADcAAAADwAAAGRycy9kb3ducmV2LnhtbERPy4rCMBTdC/5DuII7TR3BkWoUnUFw&#10;4SysgttLc/vA5qYkGVv/3iwEl4fzXm9704gHOV9bVjCbJiCIc6trLhVcL4fJEoQPyBoby6TgSR62&#10;m+Fgjam2HZ/pkYVSxBD2KSqoQmhTKX1ekUE/tS1x5ArrDIYIXSm1wy6Gm0Z+JclCGqw5NlTY0k9F&#10;+T37Nwq4lTd3PH0X533WzeuDDLr4/VNqPOp3KxCB+vARv91HrWAxj2vjmXgE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KJdpL8AAADcAAAADwAAAAAAAAAAAAAAAACh&#10;AgAAZHJzL2Rvd25yZXYueG1sUEsFBgAAAAAEAAQA+QAAAI0DAAAAAA==&#10;" strokecolor="#95b3d7" strokeweight="0"/>
              <v:rect id="Rectangle 1518" o:spid="_x0000_s1668" style="position:absolute;left:15;top:5162;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dQMUA&#10;AADcAAAADwAAAGRycy9kb3ducmV2LnhtbESPT2vCQBTE74V+h+UVeinNxgpio6uIIEhz8g96fWSf&#10;SUj2bdhdY+ynd4VCj8PM/IaZLwfTip6cry0rGCUpCOLC6ppLBcfD5nMKwgdkja1lUnAnD8vF68sc&#10;M21vvKN+H0oRIewzVFCF0GVS+qIigz6xHXH0LtYZDFG6UmqHtwg3rfxK04k0WHNcqLCjdUVFs78a&#10;BWf8HX62H6O0ab27n1yfN7nJlXp/G1YzEIGG8B/+a2+1gsn4G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11AxQAAANwAAAAPAAAAAAAAAAAAAAAAAJgCAABkcnMv&#10;ZG93bnJldi54bWxQSwUGAAAAAAQABAD1AAAAigMAAAAA&#10;" fillcolor="#95b3d7" stroked="f"/>
              <v:line id="Line 1519" o:spid="_x0000_s1669" style="position:absolute;visibility:visible" from="974,5176" to="97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c3G8QAAADcAAAADwAAAGRycy9kb3ducmV2LnhtbERPTWvCQBC9F/oflil4CXWjliCpq5QU&#10;oQcPTVR6nWbHJJqdDdltkv777qHg8fG+N7vJtGKg3jWWFSzmMQji0uqGKwWn4/55DcJ5ZI2tZVLw&#10;Sw5228eHDabajpzTUPhKhBB2KSqove9SKV1Zk0E3tx1x4C62N+gD7CupexxDuGnlMo4TabDh0FBj&#10;R1lN5a34MQqir3W0wnNxzRbVMqPr5+H7PXdKzZ6mt1cQniZ/F/+7P7SC5CXMD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1zcbxAAAANwAAAAPAAAAAAAAAAAA&#10;AAAAAKECAABkcnMvZG93bnJldi54bWxQSwUGAAAAAAQABAD5AAAAkgMAAAAA&#10;" strokecolor="#dadcdd" strokeweight="0"/>
              <v:rect id="Rectangle 1520" o:spid="_x0000_s1670" style="position:absolute;left:974;top:517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pU8UA&#10;AADcAAAADwAAAGRycy9kb3ducmV2LnhtbESPUWvCMBSF34X9h3CFvWnaMbpRjeIGG4OBoE7x8dJc&#10;m2BzU5pM23+/CAMfD+ec73Dmy9414kJdsJ4V5NMMBHHlteVawc/uY/IKIkRkjY1nUjBQgOXiYTTH&#10;Uvsrb+iyjbVIEA4lKjAxtqWUoTLkMEx9S5y8k+8cxiS7WuoOrwnuGvmUZYV0aDktGGzp3VB13v46&#10;Bd/Dwe4LneP+eFgP5uXzzbpso9TjuF/NQETq4z383/7SCornH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ClTxQAAANwAAAAPAAAAAAAAAAAAAAAAAJgCAABkcnMv&#10;ZG93bnJldi54bWxQSwUGAAAAAAQABAD1AAAAigMAAAAA&#10;" fillcolor="#dadcdd" stroked="f"/>
              <v:line id="Line 1521" o:spid="_x0000_s1671" style="position:absolute;visibility:visible" from="1901,5176" to="190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kM98UAAADcAAAADwAAAGRycy9kb3ducmV2LnhtbESPQWvCQBSE74L/YXlCL6Ibo4hEV5GU&#10;Qg89aFrx+sw+k2j2bchuNf57t1DwOMzMN8xq05la3Kh1lWUFk3EEgji3uuJCwc/3x2gBwnlkjbVl&#10;UvAgB5t1v7fCRNs77+mW+UIECLsEFZTeN4mULi/JoBvbhjh4Z9sa9EG2hdQt3gPc1DKOork0WHFY&#10;KLGhtKT8mv0aBcPjYjjFQ3ZJJ0Wc0mX3dXrfO6XeBt12CcJT51/h//anVjCfxf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kM98UAAADcAAAADwAAAAAAAAAA&#10;AAAAAAChAgAAZHJzL2Rvd25yZXYueG1sUEsFBgAAAAAEAAQA+QAAAJMDAAAAAA==&#10;" strokecolor="#dadcdd" strokeweight="0"/>
              <v:rect id="Rectangle 1522" o:spid="_x0000_s1672" style="position:absolute;left:1901;top:517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Sv8UA&#10;AADcAAAADwAAAGRycy9kb3ducmV2LnhtbESP3WoCMRSE7wt9h3AK3tWsVlbZGqUVWgpCwV96edic&#10;bkI3J8sm6u7bG6Hg5TAz3zDzZedqcaY2WM8KRsMMBHHpteVKwX738TwDESKyxtozKegpwHLx+DDH&#10;QvsLb+i8jZVIEA4FKjAxNoWUoTTkMAx9Q5y8X986jEm2ldQtXhLc1XKcZbl0aDktGGxoZaj8256c&#10;gnV/tIdcj/Dwc/zuzfTz3bpso9TgqXt7BRGpi/fwf/tLK8gnL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hK/xQAAANwAAAAPAAAAAAAAAAAAAAAAAJgCAABkcnMv&#10;ZG93bnJldi54bWxQSwUGAAAAAAQABAD1AAAAigMAAAAA&#10;" fillcolor="#dadcdd" stroked="f"/>
              <v:line id="Line 1523" o:spid="_x0000_s1673" style="position:absolute;visibility:visible" from="2349,5176" to="2350,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xGMUAAADcAAAADwAAAGRycy9kb3ducmV2LnhtbESPT4vCMBTE74LfITzBi2jqH0SqUZYu&#10;ggcPWnfx+mzetnWbl9JE7X77jSB4HGbmN8xq05pK3KlxpWUF41EEgjizuuRcwddpO1yAcB5ZY2WZ&#10;FPyRg82621lhrO2Dj3RPfS4ChF2MCgrv61hKlxVk0I1sTRy8H9sY9EE2udQNPgLcVHISRXNpsOSw&#10;UGBNSUHZb3ozCgbnxWCK3+k1GeeThK6H/eXz6JTq99qPJQhPrX+HX+2dVjCfzeB5Jhw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wxGMUAAADcAAAADwAAAAAAAAAA&#10;AAAAAAChAgAAZHJzL2Rvd25yZXYueG1sUEsFBgAAAAAEAAQA+QAAAJMDAAAAAA==&#10;" strokecolor="#dadcdd" strokeweight="0"/>
              <v:rect id="Rectangle 1524" o:spid="_x0000_s1674" style="position:absolute;left:2349;top:517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vUMUA&#10;AADcAAAADwAAAGRycy9kb3ducmV2LnhtbESP3WoCMRSE7wt9h3AK3tWsUlfZGqUVWgpCwV96edic&#10;bkI3J8sm6u7bG6Hg5TAz3zDzZedqcaY2WM8KRsMMBHHpteVKwX738TwDESKyxtozKegpwHLx+DDH&#10;QvsLb+i8jZVIEA4FKjAxNoWUoTTkMAx9Q5y8X986jEm2ldQtXhLc1XKcZbl0aDktGGxoZaj8256c&#10;gnV/tIdcj/Dwc/zuzfTz3bpso9TgqXt7BRGpi/fwf/tLK8hfJ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y9QxQAAANwAAAAPAAAAAAAAAAAAAAAAAJgCAABkcnMv&#10;ZG93bnJldi54bWxQSwUGAAAAAAQABAD1AAAAigMAAAAA&#10;" fillcolor="#dadcdd" stroked="f"/>
              <v:line id="Line 1525" o:spid="_x0000_s1675" style="position:absolute;visibility:visible" from="2874,5176" to="287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K9MYAAADcAAAADwAAAGRycy9kb3ducmV2LnhtbESPT2vCQBTE74V+h+UVvEjdaEsIqRsp&#10;EcGDhxotvb5mX/On2bchu2r67buC4HGYmd8wy9VoOnGmwTWWFcxnEQji0uqGKwXHw+Y5AeE8ssbO&#10;Min4Iwer7PFhiam2F97TufCVCBB2KSqove9TKV1Zk0E3sz1x8H7sYNAHOVRSD3gJcNPJRRTF0mDD&#10;YaHGnvKayt/iZBRMv5LpC34WbT6vFjm1H7vv9d4pNXka399AeBr9PXxrb7WC+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yCvTGAAAA3AAAAA8AAAAAAAAA&#10;AAAAAAAAoQIAAGRycy9kb3ducmV2LnhtbFBLBQYAAAAABAAEAPkAAACUAwAAAAA=&#10;" strokecolor="#dadcdd" strokeweight="0"/>
              <v:rect id="Rectangle 1526" o:spid="_x0000_s1676" style="position:absolute;left:2874;top:517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kUvMUA&#10;AADcAAAADwAAAGRycy9kb3ducmV2LnhtbESPUWvCMBSF3wf7D+EOfJupQ6p0RpnChiAI6ip7vDR3&#10;TVhzU5pM239vBgMfD+ec73AWq9414kJdsJ4VTMYZCOLKa8u1gs/T+/McRIjIGhvPpGCgAKvl48MC&#10;C+2vfKDLMdYiQTgUqMDE2BZShsqQwzD2LXHyvn3nMCbZ1VJ3eE1w18iXLMulQ8tpwWBLG0PVz/HX&#10;KdgNZ1vmeoLl13k/mNnH2rrsoNToqX97BRGpj/fwf3urFeTTG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RS8xQAAANwAAAAPAAAAAAAAAAAAAAAAAJgCAABkcnMv&#10;ZG93bnJldi54bWxQSwUGAAAAAAQABAD1AAAAigMAAAAA&#10;" fillcolor="#dadcdd" stroked="f"/>
              <v:line id="Line 1527" o:spid="_x0000_s1677" style="position:absolute;visibility:visible" from="3384,5176" to="338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7HcQAAADcAAAADwAAAGRycy9kb3ducmV2LnhtbERPTWvCQBC9F/oflil4CXWjliCpq5QU&#10;oQcPTVR6nWbHJJqdDdltkv777qHg8fG+N7vJtGKg3jWWFSzmMQji0uqGKwWn4/55DcJ5ZI2tZVLw&#10;Sw5228eHDabajpzTUPhKhBB2KSqove9SKV1Zk0E3tx1x4C62N+gD7CupexxDuGnlMo4TabDh0FBj&#10;R1lN5a34MQqir3W0wnNxzRbVMqPr5+H7PXdKzZ6mt1cQniZ/F/+7P7SC5CW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TsdxAAAANwAAAAPAAAAAAAAAAAA&#10;AAAAAKECAABkcnMvZG93bnJldi54bWxQSwUGAAAAAAQABAD5AAAAkgMAAAAA&#10;" strokecolor="#dadcdd" strokeweight="0"/>
              <v:rect id="Rectangle 1528" o:spid="_x0000_s1678" style="position:absolute;left:3384;top:517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lVcUA&#10;AADcAAAADwAAAGRycy9kb3ducmV2LnhtbESP3WoCMRSE7wt9h3AKvatZi2x1NUpbUIRCwV+8PGyO&#10;m+DmZNmkuvv2TaHg5TAz3zCzRedqcaU2WM8KhoMMBHHpteVKwX63fBmDCBFZY+2ZFPQUYDF/fJhh&#10;of2NN3TdxkokCIcCFZgYm0LKUBpyGAa+IU7e2bcOY5JtJXWLtwR3tXzNslw6tJwWDDb0aai8bH+c&#10;gq/+aA+5HuLhdPzuzdvqw7pso9TzU/c+BRGpi/fwf3utFeSjC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iVVxQAAANwAAAAPAAAAAAAAAAAAAAAAAJgCAABkcnMv&#10;ZG93bnJldi54bWxQSwUGAAAAAAQABAD1AAAAigMAAAAA&#10;" fillcolor="#dadcdd" stroked="f"/>
              <v:line id="Line 1529" o:spid="_x0000_s1679" style="position:absolute;visibility:visible" from="3863,5176" to="386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6hxsQAAADcAAAADwAAAGRycy9kb3ducmV2LnhtbERPTWvCQBC9F/oflil4CXWj0iCpq5QU&#10;oQcPTVR6nWbHJJqdDdltkv777qHg8fG+N7vJtGKg3jWWFSzmMQji0uqGKwWn4/55DcJ5ZI2tZVLw&#10;Sw5228eHDabajpzTUPhKhBB2KSqove9SKV1Zk0E3tx1x4C62N+gD7CupexxDuGnlMo4TabDh0FBj&#10;R1lN5a34MQqir3W0wnNxzRbVMqPr5+H7PXdKzZ6mt1cQniZ/F/+7P7SC5CXMD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qHGxAAAANwAAAAPAAAAAAAAAAAA&#10;AAAAAKECAABkcnMvZG93bnJldi54bWxQSwUGAAAAAAQABAD5AAAAkgMAAAAA&#10;" strokecolor="#dadcdd" strokeweight="0"/>
              <v:rect id="Rectangle 1530" o:spid="_x0000_s1680" style="position:absolute;left:3863;top:517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jsUA&#10;AADcAAAADwAAAGRycy9kb3ducmV2LnhtbESPUWvCMBSF34X9h3CFvWnawbpRjeIGG4OBoE7x8dJc&#10;m2BzU5pM23+/CAMfD+ec73Dmy9414kJdsJ4V5NMMBHHlteVawc/uY/IKIkRkjY1nUjBQgOXiYTTH&#10;Uvsrb+iyjbVIEA4lKjAxtqWUoTLkMEx9S5y8k+8cxiS7WuoOrwnuGvmUZYV0aDktGGzp3VB13v46&#10;Bd/Dwe4LneP+eFgP5uXzzbpso9TjuF/NQETq4z383/7SCornH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b+OxQAAANwAAAAPAAAAAAAAAAAAAAAAAJgCAABkcnMv&#10;ZG93bnJldi54bWxQSwUGAAAAAAQABAD1AAAAigMAAAAA&#10;" fillcolor="#dadcdd" stroked="f"/>
              <v:line id="Line 1531" o:spid="_x0000_s1681" style="position:absolute;visibility:visible" from="4373,5176" to="437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aKsUAAADcAAAADwAAAGRycy9kb3ducmV2LnhtbESPQWvCQBSE74L/YXlCL6IbI4pEV5GU&#10;Qg89aFrx+sw+k2j2bchuNf57t1DwOMzMN8xq05la3Kh1lWUFk3EEgji3uuJCwc/3x2gBwnlkjbVl&#10;UvAgB5t1v7fCRNs77+mW+UIECLsEFZTeN4mULi/JoBvbhjh4Z9sa9EG2hdQt3gPc1DKOork0WHFY&#10;KLGhtKT8mv0aBcPjYjjFQ3ZJJ0Wc0mX3dXrfO6XeBt12CcJT51/h//anVjCfxf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CaKsUAAADcAAAADwAAAAAAAAAA&#10;AAAAAAChAgAAZHJzL2Rvd25yZXYueG1sUEsFBgAAAAAEAAQA+QAAAJMDAAAAAA==&#10;" strokecolor="#dadcdd" strokeweight="0"/>
              <v:rect id="Rectangle 1532" o:spid="_x0000_s1682" style="position:absolute;left:4373;top:517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EYsUA&#10;AADcAAAADwAAAGRycy9kb3ducmV2LnhtbESP3WoCMRSE7wt9h3AK3tWsFlfZGqUVWgpCwV96edic&#10;bkI3J8sm6u7bG6Hg5TAz3zDzZedqcaY2WM8KRsMMBHHpteVKwX738TwDESKyxtozKegpwHLx+DDH&#10;QvsLb+i8jZVIEA4FKjAxNoWUoTTkMAx9Q5y8X986jEm2ldQtXhLc1XKcZbl0aDktGGxoZaj8256c&#10;gnV/tIdcj/Dwc/zuzfTz3bpso9TgqXt7BRGpi/fwf/tLK8gnL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4RixQAAANwAAAAPAAAAAAAAAAAAAAAAAJgCAABkcnMv&#10;ZG93bnJldi54bWxQSwUGAAAAAAQABAD1AAAAigMAAAAA&#10;" fillcolor="#dadcdd" stroked="f"/>
              <v:line id="Line 1533" o:spid="_x0000_s1683" style="position:absolute;visibility:visible" from="4945,5176" to="494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WnxcYAAADcAAAADwAAAGRycy9kb3ducmV2LnhtbESPT2vCQBTE74V+h+UVvIhu1FYkZpWS&#10;InjwUFPF6zP7mj/Nvg3ZVeO37wqFHoeZ+Q2TrHvTiCt1rrKsYDKOQBDnVldcKDh8bUYLEM4ja2ws&#10;k4I7OVivnp8SjLW98Z6umS9EgLCLUUHpfRtL6fKSDLqxbYmD9207gz7IrpC6w1uAm0ZOo2guDVYc&#10;FkpsKS0p/8kuRsHwtBjO8JjV6aSYplR/7s4fe6fU4KV/X4Lw1Pv/8F97qxXM317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1p8XGAAAA3AAAAA8AAAAAAAAA&#10;AAAAAAAAoQIAAGRycy9kb3ducmV2LnhtbFBLBQYAAAAABAAEAPkAAACUAwAAAAA=&#10;" strokecolor="#dadcdd" strokeweight="0"/>
              <v:rect id="Rectangle 1534" o:spid="_x0000_s1684" style="position:absolute;left:4945;top:517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5jcQA&#10;AADcAAAADwAAAGRycy9kb3ducmV2LnhtbESPQWsCMRSE70L/Q3gFb5pVcFu2RqmCIggFbZUeH5vX&#10;TejmZdlE3f33plDwOMzMN8x82blaXKkN1rOCyTgDQVx6bblS8PW5Gb2CCBFZY+2ZFPQUYLl4Gsyx&#10;0P7GB7oeYyUShEOBCkyMTSFlKA05DGPfECfvx7cOY5JtJXWLtwR3tZxmWS4dWk4LBhtaGyp/jxen&#10;YN+f7SnXEzx9nz9687JdWZcdlBo+d+9vICJ18RH+b++0gnw2g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uY3EAAAA3AAAAA8AAAAAAAAAAAAAAAAAmAIAAGRycy9k&#10;b3ducmV2LnhtbFBLBQYAAAAABAAEAPUAAACJAwAAAAA=&#10;" fillcolor="#dadcdd" stroked="f"/>
              <v:line id="Line 1535" o:spid="_x0000_s1685" style="position:absolute;visibility:visible" from="5440,5176" to="544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cKcYAAADcAAAADwAAAGRycy9kb3ducmV2LnhtbESPT2vCQBTE74V+h+UVvEjdaGkIqRsp&#10;EcGDhxotvb5mX/On2bchu2r67buC4HGYmd8wy9VoOnGmwTWWFcxnEQji0uqGKwXHw+Y5AeE8ssbO&#10;Min4Iwer7PFhiam2F97TufCVCBB2KSqove9TKV1Zk0E3sz1x8H7sYNAHOVRSD3gJcNPJRRTF0mDD&#10;YaHGnvKayt/iZBRMv5LpC34WbT6vFjm1H7vv9d4pNXka399AeBr9PXxrb7WC+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rnCnGAAAA3AAAAA8AAAAAAAAA&#10;AAAAAAAAoQIAAGRycy9kb3ducmV2LnhtbFBLBQYAAAAABAAEAPkAAACUAwAAAAA=&#10;" strokecolor="#dadcdd" strokeweight="0"/>
              <v:rect id="Rectangle 1536" o:spid="_x0000_s1686" style="position:absolute;left:5440;top:517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CYcUA&#10;AADcAAAADwAAAGRycy9kb3ducmV2LnhtbESPUWvCMBSF3wf7D+EOfJupA6t0RpnChiAI6ip7vDR3&#10;TVhzU5pM239vBgMfD+ec73AWq9414kJdsJ4VTMYZCOLKa8u1gs/T+/McRIjIGhvPpGCgAKvl48MC&#10;C+2vfKDLMdYiQTgUqMDE2BZShsqQwzD2LXHyvn3nMCbZ1VJ3eE1w18iXLMulQ8tpwWBLG0PVz/HX&#10;KdgNZ1vmeoLl13k/mNnH2rrsoNToqX97BRGpj/fwf3urFeTTG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IJhxQAAANwAAAAPAAAAAAAAAAAAAAAAAJgCAABkcnMv&#10;ZG93bnJldi54bWxQSwUGAAAAAAQABAD1AAAAigMAAAAA&#10;" fillcolor="#dadcdd" stroked="f"/>
              <v:line id="Line 1537" o:spid="_x0000_s1687" style="position:absolute;visibility:visible" from="6027,5176" to="602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twMQAAADcAAAADwAAAGRycy9kb3ducmV2LnhtbERPTWvCQBC9F/oflil4CXWj0iCpq5QU&#10;oQcPTVR6nWbHJJqdDdltkv777qHg8fG+N7vJtGKg3jWWFSzmMQji0uqGKwWn4/55DcJ5ZI2tZVLw&#10;Sw5228eHDabajpzTUPhKhBB2KSqove9SKV1Zk0E3tx1x4C62N+gD7CupexxDuGnlMo4TabDh0FBj&#10;R1lN5a34MQqir3W0wnNxzRbVMqPr5+H7PXdKzZ6mt1cQniZ/F/+7P7SC5CW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K3AxAAAANwAAAAPAAAAAAAAAAAA&#10;AAAAAKECAABkcnMvZG93bnJldi54bWxQSwUGAAAAAAQABAD5AAAAkgMAAAAA&#10;" strokecolor="#dadcdd" strokeweight="0"/>
              <v:rect id="Rectangle 1538" o:spid="_x0000_s1688" style="position:absolute;left:6027;top:517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ziMUA&#10;AADcAAAADwAAAGRycy9kb3ducmV2LnhtbESP3WoCMRSE7wt9h3AKvatZC251NUpbUIRCwV+8PGyO&#10;m+DmZNmkuvv2TaHg5TAz3zCzRedqcaU2WM8KhoMMBHHpteVKwX63fBmDCBFZY+2ZFPQUYDF/fJhh&#10;of2NN3TdxkokCIcCFZgYm0LKUBpyGAa+IU7e2bcOY5JtJXWLtwR3tXzNslw6tJwWDDb0aai8bH+c&#10;gq/+aA+5HuLhdPzuzdvqw7pso9TzU/c+BRGpi/fwf3utFeSjC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7OIxQAAANwAAAAPAAAAAAAAAAAAAAAAAJgCAABkcnMv&#10;ZG93bnJldi54bWxQSwUGAAAAAAQABAD1AAAAigMAAAAA&#10;" fillcolor="#dadcdd" stroked="f"/>
              <v:line id="Line 1539" o:spid="_x0000_s1689" style="position:absolute;visibility:visible" from="6521,5176" to="652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re8IAAADcAAAADwAAAGRycy9kb3ducmV2LnhtbERPTYvCMBC9C/sfwix4kTVVoZRqlKWL&#10;4MGDVmWvYzPb1m0mpYla/705CB4f73ux6k0jbtS52rKCyTgCQVxYXXOp4HhYfyUgnEfW2FgmBQ9y&#10;sFp+DBaYanvnPd1yX4oQwi5FBZX3bSqlKyoy6Ma2JQ7cn+0M+gC7UuoO7yHcNHIaRbE0WHNoqLCl&#10;rKLiP78aBaPfZDTDU37JJuU0o8tue/7ZO6WGn/33HISn3r/FL/dGK4jj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Jre8IAAADcAAAADwAAAAAAAAAAAAAA&#10;AAChAgAAZHJzL2Rvd25yZXYueG1sUEsFBgAAAAAEAAQA+QAAAJADAAAAAA==&#10;" strokecolor="#dadcdd" strokeweight="0"/>
              <v:rect id="Rectangle 1540" o:spid="_x0000_s1690" style="position:absolute;left:6521;top:517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1M8QA&#10;AADcAAAADwAAAGRycy9kb3ducmV2LnhtbESPzWrDMBCE74G+g9hAb4nsHpziRAlJoaVQCOSXHBdr&#10;Y4lYK2Opif32VaHQ4zAz3zCLVe8acacuWM8K8mkGgrjy2nKt4Hh4n7yCCBFZY+OZFAwUYLV8Gi2w&#10;1P7BO7rvYy0ShEOJCkyMbSllqAw5DFPfEifv6juHMcmulrrDR4K7Rr5kWSEdWk4LBlt6M1Td9t9O&#10;wddwtqdC53i6nLeDmX1srMt2Sj2P+/UcRKQ+/of/2p9aQVHk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dTPEAAAA3AAAAA8AAAAAAAAAAAAAAAAAmAIAAGRycy9k&#10;b3ducmV2LnhtbFBLBQYAAAAABAAEAPUAAACJAwAAAAA=&#10;" fillcolor="#dadcdd" stroked="f"/>
              <v:line id="Line 1541" o:spid="_x0000_s1691" style="position:absolute;visibility:visible" from="7093,5176" to="709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l8YAAADcAAAADwAAAGRycy9kb3ducmV2LnhtbESPT2vCQBTE7wW/w/KEXkQ3RggS3Yik&#10;FHrooaYVr8/sM3/Mvg3Zrabf3i0Uehxm5jfMdjeaTtxocI1lBctFBIK4tLrhSsHX5+t8DcJ5ZI2d&#10;ZVLwQw522eRpi6m2dz7QrfCVCBB2KSqove9TKV1Zk0G3sD1x8C52MOiDHCqpB7wHuOlkHEWJNNhw&#10;WKixp7ym8lp8GwWz03q2wmPR5ssqzqn9eD+/HJxSz9NxvwHhafT/4b/2m1aQJDH8nglHQG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8UJfGAAAA3AAAAA8AAAAAAAAA&#10;AAAAAAAAoQIAAGRycy9kb3ducmV2LnhtbFBLBQYAAAAABAAEAPkAAACUAwAAAAA=&#10;" strokecolor="#dadcdd" strokeweight="0"/>
              <v:rect id="Rectangle 1542" o:spid="_x0000_s1692" style="position:absolute;left:7093;top:517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O38QA&#10;AADcAAAADwAAAGRycy9kb3ducmV2LnhtbESPQWsCMRSE70L/Q3hCb5q1hbVsjWILLQVBUKv0+Ng8&#10;N8HNy7JJdfffG0HwOMzMN8xs0blanKkN1rOCyTgDQVx6bblS8Lv7Gr2BCBFZY+2ZFPQUYDF/Gsyw&#10;0P7CGzpvYyUShEOBCkyMTSFlKA05DGPfECfv6FuHMcm2krrFS4K7Wr5kWS4dWk4LBhv6NFSetv9O&#10;wao/2H2uJ7j/O6x7M/3+sC7bKPU87JbvICJ18RG+t3+0gjx/hd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Tt/EAAAA3AAAAA8AAAAAAAAAAAAAAAAAmAIAAGRycy9k&#10;b3ducmV2LnhtbFBLBQYAAAAABAAEAPUAAACJAwAAAAA=&#10;" fillcolor="#dadcdd" stroked="f"/>
              <v:line id="Line 1543" o:spid="_x0000_s1693" style="position:absolute;visibility:visible" from="7727,5176" to="772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lteMYAAADcAAAADwAAAGRycy9kb3ducmV2LnhtbESPT2vCQBTE74V+h+UVvEjdaEsIqRsp&#10;EcGDhxotvb5mX/On2bchu2r67buC4HGYmd8wy9VoOnGmwTWWFcxnEQji0uqGKwXHw+Y5AeE8ssbO&#10;Min4Iwer7PFhiam2F97TufCVCBB2KSqove9TKV1Zk0E3sz1x8H7sYNAHOVRSD3gJcNPJRRTF0mDD&#10;YaHGnvKayt/iZBRMv5LpC34WbT6vFjm1H7vv9d4pNXka399AeBr9PXxrb7WCOH6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ZbXjGAAAA3AAAAA8AAAAAAAAA&#10;AAAAAAAAoQIAAGRycy9kb3ducmV2LnhtbFBLBQYAAAAABAAEAPkAAACUAwAAAAA=&#10;" strokecolor="#dadcdd" strokeweight="0"/>
              <v:rect id="Rectangle 1544" o:spid="_x0000_s1694" style="position:absolute;left:7727;top:517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zMMQA&#10;AADcAAAADwAAAGRycy9kb3ducmV2LnhtbESPQWsCMRSE70L/Q3hCb5q10LVsjWILLQVBUKv0+Ng8&#10;N8HNy7JJdfffG0HwOMzMN8xs0blanKkN1rOCyTgDQVx6bblS8Lv7Gr2BCBFZY+2ZFPQUYDF/Gsyw&#10;0P7CGzpvYyUShEOBCkyMTSFlKA05DGPfECfv6FuHMcm2krrFS4K7Wr5kWS4dWk4LBhv6NFSetv9O&#10;wao/2H2uJ7j/O6x7M/3+sC7bKPU87JbvICJ18RG+t3+0gjx/hd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czDEAAAA3AAAAA8AAAAAAAAAAAAAAAAAmAIAAGRycy9k&#10;b3ducmV2LnhtbFBLBQYAAAAABAAEAPUAAACJAwAAAAA=&#10;" fillcolor="#dadcdd" stroked="f"/>
              <v:line id="Line 1545" o:spid="_x0000_s1695" style="position:absolute;visibility:visible" from="8267,5176" to="826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dWlMYAAADcAAAADwAAAGRycy9kb3ducmV2LnhtbESPQWvCQBSE7wX/w/KEXkQ3iRAkdRVJ&#10;KfTQQ00rXp/Z1ySafRuy2yT9926h0OMwM98w2/1kWjFQ7xrLCuJVBIK4tLrhSsHnx8tyA8J5ZI2t&#10;ZVLwQw72u9nDFjNtRz7SUPhKBAi7DBXU3neZlK6syaBb2Y44eF+2N+iD7CupexwD3LQyiaJUGmw4&#10;LNTYUV5TeSu+jYLFebNY46m45nGV5HR9f7s8H51Sj/Pp8ATC0+T/w3/tV60gTVP4PROOgN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HVpTGAAAA3AAAAA8AAAAAAAAA&#10;AAAAAAAAoQIAAGRycy9kb3ducmV2LnhtbFBLBQYAAAAABAAEAPkAAACUAwAAAAA=&#10;" strokecolor="#dadcdd" strokeweight="0"/>
              <v:rect id="Rectangle 1546" o:spid="_x0000_s1696" style="position:absolute;left:8267;top:517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I3MQA&#10;AADcAAAADwAAAGRycy9kb3ducmV2LnhtbESPQWsCMRSE7wX/Q3hCbzVrD2tZjaKCRSgI2ioeH5vn&#10;Jrh5WTZRd/+9KRR6HGbmG2a26Fwt7tQG61nBeJSBIC69tlwp+PnevH2ACBFZY+2ZFPQUYDEfvMyw&#10;0P7Be7ofYiUShEOBCkyMTSFlKA05DCPfECfv4luHMcm2krrFR4K7Wr5nWS4dWk4LBhtaGyqvh5tT&#10;8NWf7DHXYzyeT7veTD5X1mV7pV6H3XIKIlIX/8N/7a1WkOcT+D2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SNzEAAAA3AAAAA8AAAAAAAAAAAAAAAAAmAIAAGRycy9k&#10;b3ducmV2LnhtbFBLBQYAAAAABAAEAPUAAACJAwAAAAA=&#10;" fillcolor="#dadcdd" stroked="f"/>
              <v:line id="Line 1547" o:spid="_x0000_s1697" style="position:absolute;visibility:visible" from="15,5450" to="8839,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yucAAAADcAAAADwAAAGRycy9kb3ducmV2LnhtbERPy4rCMBTdD/gP4QqzG1MVOkM1ig8E&#10;F87CjuD20tw+sLkpSbSdvzcLweXhvJfrwbTiQc43lhVMJwkI4sLqhisFl7/D1w8IH5A1tpZJwT95&#10;WK9GH0vMtO35TI88VCKGsM9QQR1Cl0npi5oM+ontiCNXWmcwROgqqR32Mdy0cpYkqTTYcGyosaNd&#10;TcUtvxsF3MmrO56+y/M27+fNQQZd7n+V+hwPmwWIQEN4i1/uo1aQpn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RcrnAAAAA3AAAAA8AAAAAAAAAAAAAAAAA&#10;oQIAAGRycy9kb3ducmV2LnhtbFBLBQYAAAAABAAEAPkAAACOAwAAAAA=&#10;" strokecolor="#95b3d7" strokeweight="0"/>
              <v:rect id="Rectangle 1548" o:spid="_x0000_s1698" style="position:absolute;left:15;top:5450;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yXcQA&#10;AADcAAAADwAAAGRycy9kb3ducmV2LnhtbESPQWvCQBSE74X+h+UVvJS60UOoaVYRQRBzqhW9PrLP&#10;JCT7NuyuMfrr3UKhx2FmvmHy1Wg6MZDzjWUFs2kCgri0uuFKwfFn+/EJwgdkjZ1lUnAnD6vl60uO&#10;mbY3/qbhECoRIewzVFCH0GdS+rImg35qe+LoXawzGKJ0ldQObxFuOjlPklQabDgu1NjTpqayPVyN&#10;gjM+xv3ufZa0nXf3kxuKtjCFUpO3cf0FItAY/sN/7Z1WkKYL+D0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4cl3EAAAA3AAAAA8AAAAAAAAAAAAAAAAAmAIAAGRycy9k&#10;b3ducmV2LnhtbFBLBQYAAAAABAAEAPUAAACJAwAAAAA=&#10;" fillcolor="#95b3d7" stroked="f"/>
              <v:line id="Line 1549" o:spid="_x0000_s1699" style="position:absolute;visibility:visible" from="15,5738" to="8839,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7oYr8AAADcAAAADwAAAGRycy9kb3ducmV2LnhtbERPy4rCMBTdD/gP4QruxtQRVKpRdERw&#10;MS6sgttLc/vA5qYk0da/N4sBl4fzXm1604gnOV9bVjAZJyCIc6trLhVcL4fvBQgfkDU2lknBizxs&#10;1oOvFabadnymZxZKEUPYp6igCqFNpfR5RQb92LbEkSusMxgidKXUDrsYbhr5kyQzabDm2FBhS78V&#10;5ffsYRRwK2/u+Dcvzrusm9YHGXSxPyk1GvbbJYhAffiI/91HrWA2j/PjmXgE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L7oYr8AAADcAAAADwAAAAAAAAAAAAAAAACh&#10;AgAAZHJzL2Rvd25yZXYueG1sUEsFBgAAAAAEAAQA+QAAAI0DAAAAAA==&#10;" strokecolor="#95b3d7" strokeweight="0"/>
              <v:rect id="Rectangle 1550" o:spid="_x0000_s1700" style="position:absolute;left:15;top:5738;width:8824;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ohsUA&#10;AADcAAAADwAAAGRycy9kb3ducmV2LnhtbESPzWrDMBCE74W8g9hALyWR3UNSHCumFAqmPuWH9LpY&#10;W9vYWhlJdZw+fRUo9DjMzDdMXsxmEBM531lWkK4TEMS11R03Cs6n99ULCB+QNQ6WScGNPBT7xUOO&#10;mbZXPtB0DI2IEPYZKmhDGDMpfd2SQb+2I3H0vqwzGKJ0jdQOrxFuBvmcJBtpsOO40OJIby3V/fHb&#10;KPjEn/mjfEqTfvDudnFT1VemUupxOb/uQASaw3/4r11qBZttCvc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iGxQAAANwAAAAPAAAAAAAAAAAAAAAAAJgCAABkcnMv&#10;ZG93bnJldi54bWxQSwUGAAAAAAQABAD1AAAAigMAAAAA&#10;" fillcolor="#95b3d7" stroked="f"/>
              <v:line id="Line 1551" o:spid="_x0000_s1701" style="position:absolute;visibility:visible" from="974,5753" to="975,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GSsYAAADcAAAADwAAAGRycy9kb3ducmV2LnhtbESPT2vCQBTE74V+h+UVepG6MQWV1I1I&#10;pOChB40tvb5mn/lj9m3Irhq/vVsQPA4z8xtmsRxMK87Uu9qygsk4AkFcWF1zqeB7//k2B+E8ssbW&#10;Mim4koNl+vy0wETbC+/onPtSBAi7BBVU3neJlK6oyKAb2444eAfbG/RB9qXUPV4C3LQyjqKpNFhz&#10;WKiwo6yi4pifjILR73z0jj95k03KOKNm+/W33jmlXl+G1QcIT4N/hO/tjVYwncX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xkrGAAAA3AAAAA8AAAAAAAAA&#10;AAAAAAAAoQIAAGRycy9kb3ducmV2LnhtbFBLBQYAAAAABAAEAPkAAACUAwAAAAA=&#10;" strokecolor="#dadcdd" strokeweight="0"/>
              <v:rect id="Rectangle 1552" o:spid="_x0000_s1702" style="position:absolute;left:974;top:575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YAsUA&#10;AADcAAAADwAAAGRycy9kb3ducmV2LnhtbESPUWvCMBSF3wf7D+EOfJupE6p0RpnChiAI6ip7vDR3&#10;TVhzU5pM239vBgMfD+ec73AWq9414kJdsJ4VTMYZCOLKa8u1gs/T+/McRIjIGhvPpGCgAKvl48MC&#10;C+2vfKDLMdYiQTgUqMDE2BZShsqQwzD2LXHyvn3nMCbZ1VJ3eE1w18iXLMulQ8tpwWBLG0PVz/HX&#10;KdgNZ1vmeoLl13k/mNnH2rrsoNToqX97BRGpj/fwf3urFeSz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gCxQAAANwAAAAPAAAAAAAAAAAAAAAAAJgCAABkcnMv&#10;ZG93bnJldi54bWxQSwUGAAAAAAQABAD1AAAAigMAAAAA&#10;" fillcolor="#dadcdd" stroked="f"/>
              <v:line id="Line 1553" o:spid="_x0000_s1703" style="position:absolute;visibility:visible" from="1901,5753" to="1902,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D7pcYAAADcAAAADwAAAGRycy9kb3ducmV2LnhtbESPT2vCQBTE74V+h+UVvIhu1KISs0pJ&#10;ETx4qGnF6zP7mj/Nvg3ZVeO37wqFHoeZ+Q2TbHrTiCt1rrKsYDKOQBDnVldcKPj63I6WIJxH1thY&#10;JgV3crBZPz8lGGt74wNdM1+IAGEXo4LS+zaW0uUlGXRj2xIH79t2Bn2QXSF1h7cAN42cRtFcGqw4&#10;LJTYUlpS/pNdjILhaTmc4TGr00kxTan+2J/fD06pwUv/tgLhqff/4b/2TiuYL1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A+6XGAAAA3AAAAA8AAAAAAAAA&#10;AAAAAAAAoQIAAGRycy9kb3ducmV2LnhtbFBLBQYAAAAABAAEAPkAAACUAwAAAAA=&#10;" strokecolor="#dadcdd" strokeweight="0"/>
              <v:rect id="Rectangle 1554" o:spid="_x0000_s1704" style="position:absolute;left:1901;top:575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l7cUA&#10;AADcAAAADwAAAGRycy9kb3ducmV2LnhtbESPUWvCMBSF3wf7D+EOfJupA6t0RpnChiAI6ip7vDR3&#10;TVhzU5pM239vBgMfD+ec73AWq9414kJdsJ4VTMYZCOLKa8u1gs/T+/McRIjIGhvPpGCgAKvl48MC&#10;C+2vfKDLMdYiQTgUqMDE2BZShsqQwzD2LXHyvn3nMCbZ1VJ3eE1w18iXLMulQ8tpwWBLG0PVz/HX&#10;KdgNZ1vmeoLl13k/mNnH2rrsoNToqX97BRGpj/fwf3urFeSz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txQAAANwAAAAPAAAAAAAAAAAAAAAAAJgCAABkcnMv&#10;ZG93bnJldi54bWxQSwUGAAAAAAQABAD1AAAAigMAAAAA&#10;" fillcolor="#dadcdd" stroked="f"/>
              <v:line id="Line 1555" o:spid="_x0000_s1705" style="position:absolute;visibility:visible" from="2349,5753" to="2350,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AScYAAADcAAAADwAAAGRycy9kb3ducmV2LnhtbESPT2vCQBTE70K/w/IKvUjdaCGG1I2U&#10;lEIPPdSo9PqafeaP2bchu9X47V2h4HGYmd8wq/VoOnGiwTWWFcxnEQji0uqGKwW77cdzAsJ5ZI2d&#10;ZVJwIQfr7GGywlTbM2/oVPhKBAi7FBXU3veplK6syaCb2Z44eAc7GPRBDpXUA54D3HRyEUWxNNhw&#10;WKixp7ym8lj8GQXTn2T6gvuizefVIqf2++v3feOUenoc315BeBr9Pfzf/tQK4mUM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ewEnGAAAA3AAAAA8AAAAAAAAA&#10;AAAAAAAAoQIAAGRycy9kb3ducmV2LnhtbFBLBQYAAAAABAAEAPkAAACUAwAAAAA=&#10;" strokecolor="#dadcdd" strokeweight="0"/>
              <v:rect id="Rectangle 1556" o:spid="_x0000_s1706" style="position:absolute;left:2349;top:575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eAcQA&#10;AADcAAAADwAAAGRycy9kb3ducmV2LnhtbESPQWsCMRSE7wX/Q3iCt5q1h92yNYoKFkEQtFV6fGxe&#10;N6Gbl2UTdfffm0Khx2FmvmHmy9414kZdsJ4VzKYZCOLKa8u1gs+P7fMriBCRNTaeScFAAZaL0dMc&#10;S+3vfKTbKdYiQTiUqMDE2JZShsqQwzD1LXHyvn3nMCbZ1VJ3eE9w18iXLMulQ8tpwWBLG0PVz+nq&#10;FOyHiz3neobnr8thMMX72rrsqNRk3K/eQETq43/4r73TCvKigN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3gHEAAAA3AAAAA8AAAAAAAAAAAAAAAAAmAIAAGRycy9k&#10;b3ducmV2LnhtbFBLBQYAAAAABAAEAPUAAACJAwAAAAA=&#10;" fillcolor="#dadcdd" stroked="f"/>
              <v:line id="Line 1557" o:spid="_x0000_s1707" style="position:absolute;visibility:visible" from="2874,5753" to="2875,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3xoMMAAADcAAAADwAAAGRycy9kb3ducmV2LnhtbERPTWvCQBC9C/6HZYReQrPRgkrMKpJS&#10;6KEHTS29TrNjEs3OhuzWpP/ePQg9Pt53thtNK27Uu8aygnmcgCAurW64UnD6fHteg3AeWWNrmRT8&#10;kYPddjrJMNV24CPdCl+JEMIuRQW1910qpStrMuhi2xEH7mx7gz7AvpK6xyGEm1YukmQpDTYcGmrs&#10;KK+pvBa/RkH0vY5e8Ku45PNqkdPl8PHzenRKPc3G/QaEp9H/ix/ud61guQpr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N8aDDAAAA3AAAAA8AAAAAAAAAAAAA&#10;AAAAoQIAAGRycy9kb3ducmV2LnhtbFBLBQYAAAAABAAEAPkAAACRAwAAAAA=&#10;" strokecolor="#dadcdd" strokeweight="0"/>
              <v:rect id="Rectangle 1558" o:spid="_x0000_s1708" style="position:absolute;left:2874;top:575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v6MUA&#10;AADcAAAADwAAAGRycy9kb3ducmV2LnhtbESPT2sCMRTE74V+h/AK3mpWD2tdjVIFi1Ao+BePj81z&#10;E7p5WTap7n77plDwOMzMb5j5snO1uFEbrGcFo2EGgrj02nKl4HjYvL6BCBFZY+2ZFPQUYLl4fppj&#10;of2dd3Tbx0okCIcCFZgYm0LKUBpyGIa+IU7e1bcOY5JtJXWL9wR3tRxnWS4dWk4LBhtaGyq/9z9O&#10;wWd/tqdcj/B0OX/1ZvKxsi7bKTV46d5nICJ18RH+b2+1gnwy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oxQAAANwAAAAPAAAAAAAAAAAAAAAAAJgCAABkcnMv&#10;ZG93bnJldi54bWxQSwUGAAAAAAQABAD1AAAAigMAAAAA&#10;" fillcolor="#dadcdd" stroked="f"/>
              <v:line id="Line 1559" o:spid="_x0000_s1709" style="position:absolute;visibility:visible" from="3384,5753" to="3385,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NgcIAAADcAAAADwAAAGRycy9kb3ducmV2LnhtbERPTYvCMBC9C/sfwix4kW2qgpRqlKWL&#10;4MGDVmWvYzPb1m0mpYla/705CB4f73ux6k0jbtS52rKCcRSDIC6srrlUcDysvxIQziNrbCyTggc5&#10;WC0/BgtMtb3znm65L0UIYZeigsr7NpXSFRUZdJFtiQP3ZzuDPsCulLrDewg3jZzE8UwarDk0VNhS&#10;VlHxn1+NgtFvMpriKb9k43KS0WW3Pf/snVLDz/57DsJT79/il3ujFcyS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6NgcIAAADcAAAADwAAAAAAAAAAAAAA&#10;AAChAgAAZHJzL2Rvd25yZXYueG1sUEsFBgAAAAAEAAQA+QAAAJADAAAAAA==&#10;" strokecolor="#dadcdd" strokeweight="0"/>
              <v:rect id="Rectangle 1560" o:spid="_x0000_s1710" style="position:absolute;left:3384;top:575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TycQA&#10;AADcAAAADwAAAGRycy9kb3ducmV2LnhtbESPQWsCMRSE74L/ITyhN81uD1vZGkUFi1AQtFV6fGxe&#10;N6Gbl2UTdfffm0Khx2FmvmEWq9414kZdsJ4V5LMMBHHlteVawefHbjoHESKyxsYzKRgowGo5Hi2w&#10;1P7OR7qdYi0ShEOJCkyMbSllqAw5DDPfEifv23cOY5JdLXWH9wR3jXzOskI6tJwWDLa0NVT9nK5O&#10;wftwsedC53j+uhwG8/K2sS47KvU06devICL18T/8195rBcU8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1k8nEAAAA3AAAAA8AAAAAAAAAAAAAAAAAmAIAAGRycy9k&#10;b3ducmV2LnhtbFBLBQYAAAAABAAEAPUAAACJAwAAAAA=&#10;" fillcolor="#dadcdd" stroked="f"/>
              <v:line id="Line 1561" o:spid="_x0000_s1711" style="position:absolute;visibility:visible" from="3863,5753" to="3864,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bcYAAADcAAAADwAAAGRycy9kb3ducmV2LnhtbESPT2vCQBTE74V+h+UVvIhuTEFCdA0l&#10;peDBg6YtvT6zz/xp9m3Irhq/fVcQehxm5jfMOhtNJy40uMaygsU8AkFcWt1wpeDr82OWgHAeWWNn&#10;mRTcyEG2eX5aY6rtlQ90KXwlAoRdigpq7/tUSlfWZNDNbU8cvJMdDPogh0rqAa8BbjoZR9FSGmw4&#10;LNTYU15T+VucjYLpTzJ9xe+izRdVnFO73x3fD06pycv4tgLhafT/4Ud7qxUskxj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wtm3GAAAA3AAAAA8AAAAAAAAA&#10;AAAAAAAAoQIAAGRycy9kb3ducmV2LnhtbFBLBQYAAAAABAAEAPkAAACUAwAAAAA=&#10;" strokecolor="#dadcdd" strokeweight="0"/>
              <v:rect id="Rectangle 1562" o:spid="_x0000_s1712" style="position:absolute;left:3863;top:575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oJcQA&#10;AADcAAAADwAAAGRycy9kb3ducmV2LnhtbESP3WoCMRSE7wu+QzhC72rWClvZGkULSqEg+EsvD5vT&#10;TejmZNlE3X37Rih4OczMN8xs0blaXKkN1rOC8SgDQVx6bblScDysX6YgQkTWWHsmBT0FWMwHTzMs&#10;tL/xjq77WIkE4VCgAhNjU0gZSkMOw8g3xMn78a3DmGRbSd3iLcFdLV+zLJcOLacFgw19GCp/9xen&#10;4Ks/21Oux3j6Pm9787ZZWZftlHoedst3EJG6+Aj/tz+1gnw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qCXEAAAA3AAAAA8AAAAAAAAAAAAAAAAAmAIAAGRycy9k&#10;b3ducmV2LnhtbFBLBQYAAAAABAAEAPUAAACJAwAAAAA=&#10;" fillcolor="#dadcdd" stroked="f"/>
              <v:line id="Line 1563" o:spid="_x0000_s1713" style="position:absolute;visibility:visible" from="4373,5753" to="4374,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LgsYAAADcAAAADwAAAGRycy9kb3ducmV2LnhtbESPT2vCQBTE74V+h+UVvEjdaEsIqRsp&#10;EcGDhxotvb5mX/On2bchu2r67buC4HGYmd8wy9VoOnGmwTWWFcxnEQji0uqGKwXHw+Y5AeE8ssbO&#10;Min4Iwer7PFhiam2F97TufCVCBB2KSqove9TKV1Zk0E3sz1x8H7sYNAHOVRSD3gJcNPJRRTF0mDD&#10;YaHGnvKayt/iZBRMv5LpC34WbT6vFjm1H7vv9d4pNXka399AeBr9PXxrb7WCOHm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i4LGAAAA3AAAAA8AAAAAAAAA&#10;AAAAAAAAoQIAAGRycy9kb3ducmV2LnhtbFBLBQYAAAAABAAEAPkAAACUAwAAAAA=&#10;" strokecolor="#dadcdd" strokeweight="0"/>
              <v:rect id="Rectangle 1564" o:spid="_x0000_s1714" style="position:absolute;left:4373;top:575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ysQA&#10;AADcAAAADwAAAGRycy9kb3ducmV2LnhtbESP3WoCMRSE7wu+QzhC72rWglvZGkULSqEg+EsvD5vT&#10;TejmZNlE3X37Rih4OczMN8xs0blaXKkN1rOC8SgDQVx6bblScDysX6YgQkTWWHsmBT0FWMwHTzMs&#10;tL/xjq77WIkE4VCgAhNjU0gZSkMOw8g3xMn78a3DmGRbSd3iLcFdLV+zLJcOLacFgw19GCp/9xen&#10;4Ks/21Oux3j6Pm9787ZZWZftlHoedst3EJG6+Aj/tz+1gnw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lcrEAAAA3AAAAA8AAAAAAAAAAAAAAAAAmAIAAGRycy9k&#10;b3ducmV2LnhtbFBLBQYAAAAABAAEAPUAAACJAwAAAAA=&#10;" fillcolor="#dadcdd" stroked="f"/>
              <v:line id="Line 1565" o:spid="_x0000_s1715" style="position:absolute;visibility:visible" from="4945,5753" to="4946,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wbsUAAADcAAAADwAAAGRycy9kb3ducmV2LnhtbESPQWvCQBSE7wX/w/IEL6IbFUJIXUUi&#10;ggcPmrb0+sy+JtHs25BdNf57t1DocZiZb5jlujeNuFPnassKZtMIBHFhdc2lgs+P3SQB4TyyxsYy&#10;KXiSg/Vq8LbEVNsHn+ie+1IECLsUFVTet6mUrqjIoJvaljh4P7Yz6IPsSqk7fAS4aeQ8imJpsOaw&#10;UGFLWUXFNb8ZBePvZLzAr/ySzcp5Rpfj4bw9OaVGw37zDsJT7//Df+29VhAn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uwbsUAAADcAAAADwAAAAAAAAAA&#10;AAAAAAChAgAAZHJzL2Rvd25yZXYueG1sUEsFBgAAAAAEAAQA+QAAAJMDAAAAAA==&#10;" strokecolor="#dadcdd" strokeweight="0"/>
              <v:rect id="Rectangle 1566" o:spid="_x0000_s1716" style="position:absolute;left:4945;top:575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uJsQA&#10;AADcAAAADwAAAGRycy9kb3ducmV2LnhtbESPzWrDMBCE74W+g9hAb7WcHpzgWAlJoaVQKOSXHBdr&#10;Y4lYK2Opif32VaHQ4zAz3zDVanCtuFEfrGcF0ywHQVx7bblRcNi/Pc9BhIissfVMCkYKsFo+PlRY&#10;an/nLd12sREJwqFEBSbGrpQy1IYchsx3xMm7+N5hTLJvpO7xnuCulS95XkiHltOCwY5eDdXX3bdT&#10;8Dme7LHQUzyeT1+jmb1vrMu3Sj1NhvUCRKQh/of/2h9aQTGf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ribEAAAA3AAAAA8AAAAAAAAAAAAAAAAAmAIAAGRycy9k&#10;b3ducmV2LnhtbFBLBQYAAAAABAAEAPUAAACJAwAAAAA=&#10;" fillcolor="#dadcdd" stroked="f"/>
              <v:line id="Line 1567" o:spid="_x0000_s1717" style="position:absolute;visibility:visible" from="5440,5753" to="544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Bh8IAAADcAAAADwAAAGRycy9kb3ducmV2LnhtbERPTYvCMBC9C/sfwix4kW2qgpRqlKWL&#10;4MGDVmWvYzPb1m0mpYla/705CB4f73ux6k0jbtS52rKCcRSDIC6srrlUcDysvxIQziNrbCyTggc5&#10;WC0/BgtMtb3znm65L0UIYZeigsr7NpXSFRUZdJFtiQP3ZzuDPsCulLrDewg3jZzE8UwarDk0VNhS&#10;VlHxn1+NgtFvMpriKb9k43KS0WW3Pf/snVLDz/57DsJT79/il3ujFcyS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iBh8IAAADcAAAADwAAAAAAAAAAAAAA&#10;AAChAgAAZHJzL2Rvd25yZXYueG1sUEsFBgAAAAAEAAQA+QAAAJADAAAAAA==&#10;" strokecolor="#dadcdd" strokeweight="0"/>
              <v:rect id="Rectangle 1568" o:spid="_x0000_s1718" style="position:absolute;left:5440;top:575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fz8UA&#10;AADcAAAADwAAAGRycy9kb3ducmV2LnhtbESPQWsCMRSE74X+h/AK3mpWD1u7GqUKFqEgaFU8PjbP&#10;TejmZdmkuvvvTaHgcZiZb5jZonO1uFIbrGcFo2EGgrj02nKl4PC9fp2ACBFZY+2ZFPQUYDF/fpph&#10;of2Nd3Tdx0okCIcCFZgYm0LKUBpyGIa+IU7exbcOY5JtJXWLtwR3tRxnWS4dWk4LBhtaGSp/9r9O&#10;wVd/ssdcj/B4Pm178/a5tC7bKTV46T6mICJ18RH+b2+0gnzy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5/PxQAAANwAAAAPAAAAAAAAAAAAAAAAAJgCAABkcnMv&#10;ZG93bnJldi54bWxQSwUGAAAAAAQABAD1AAAAigMAAAAA&#10;" fillcolor="#dadcdd" stroked="f"/>
              <v:line id="Line 1569" o:spid="_x0000_s1719" style="position:absolute;visibility:visible" from="6027,5753" to="6028,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XMMAAADcAAAADwAAAGRycy9kb3ducmV2LnhtbERPTWvCQBC9C/6HZYReQrPRgtg0q0hK&#10;oYceNFW8jtlpEs3OhuzWpP/ePQg9Pt53thlNK27Uu8aygnmcgCAurW64UnD4/nhegXAeWWNrmRT8&#10;kYPNejrJMNV24D3dCl+JEMIuRQW1910qpStrMuhi2xEH7sf2Bn2AfSV1j0MIN61cJMlSGmw4NNTY&#10;UV5TeS1+jYLotIpe8Fhc8nm1yOmy+zq/751ST7Nx+wbC0+j/xQ/3p1awfA3z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3G1zDAAAA3AAAAA8AAAAAAAAAAAAA&#10;AAAAoQIAAGRycy9kb3ducmV2LnhtbFBLBQYAAAAABAAEAPkAAACRAwAAAAA=&#10;" strokecolor="#dadcdd" strokeweight="0"/>
              <v:rect id="Rectangle 1570" o:spid="_x0000_s1720" style="position:absolute;left:6027;top:575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FFMUA&#10;AADcAAAADwAAAGRycy9kb3ducmV2LnhtbESPQWsCMRSE74L/ITzBm2a3h23dGkULlUJB0Kr0+Ni8&#10;bkI3L8sm1d1/3wiFHoeZ+YZZrnvXiCt1wXpWkM8zEMSV15ZrBaeP19kTiBCRNTaeScFAAdar8WiJ&#10;pfY3PtD1GGuRIBxKVGBibEspQ2XIYZj7ljh5X75zGJPsaqk7vCW4a+RDlhXSoeW0YLClF0PV9/HH&#10;KXgfLvZc6BzPn5f9YB53W+uyg1LTSb95BhGpj//hv/abVlAscr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AUUxQAAANwAAAAPAAAAAAAAAAAAAAAAAJgCAABkcnMv&#10;ZG93bnJldi54bWxQSwUGAAAAAAQABAD1AAAAigMAAAAA&#10;" fillcolor="#dadcdd" stroked="f"/>
              <v:line id="Line 1571" o:spid="_x0000_s1721" style="position:absolute;visibility:visible" from="6521,5753" to="6522,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gsMYAAADcAAAADwAAAGRycy9kb3ducmV2LnhtbESPT2vCQBTE74V+h+UVepG6MQWxqRuR&#10;SMFDDxotvb5mn/lj9m3Irhq/vVsQPA4z8xtmvhhMK87Uu9qygsk4AkFcWF1zqWC/+3qbgXAeWWNr&#10;mRRcycEifX6aY6Lthbd0zn0pAoRdggoq77tESldUZNCNbUccvIPtDfog+1LqHi8BbloZR9FUGqw5&#10;LFTYUVZRccxPRsHodzZ6x5+8ySZlnFGz+f5bbZ1Sry/D8hOEp8E/wvf2WiuYfsT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ILDGAAAA3AAAAA8AAAAAAAAA&#10;AAAAAAAAoQIAAGRycy9kb3ducmV2LnhtbFBLBQYAAAAABAAEAPkAAACUAwAAAAA=&#10;" strokecolor="#dadcdd" strokeweight="0"/>
              <v:rect id="Rectangle 1572" o:spid="_x0000_s1722" style="position:absolute;left:6521;top:575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MUA&#10;AADcAAAADwAAAGRycy9kb3ducmV2LnhtbESP3WoCMRSE7wt9h3AKvatZK2x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j74xQAAANwAAAAPAAAAAAAAAAAAAAAAAJgCAABkcnMv&#10;ZG93bnJldi54bWxQSwUGAAAAAAQABAD1AAAAigMAAAAA&#10;" fillcolor="#dadcdd" stroked="f"/>
              <v:line id="Line 1573" o:spid="_x0000_s1723" style="position:absolute;visibility:visible" from="7093,5753" to="7094,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dX8YAAADcAAAADwAAAGRycy9kb3ducmV2LnhtbESPQWvCQBSE74L/YXmFXkQ3Wgk2uopE&#10;Cj30oFHp9Zl9TaLZtyG71fTfuwXB4zAz3zCLVWdqcaXWVZYVjEcRCOLc6ooLBYf9x3AGwnlkjbVl&#10;UvBHDlbLfm+BibY33tE184UIEHYJKii9bxIpXV6SQTeyDXHwfmxr0AfZFlK3eAtwU8tJFMXSYMVh&#10;ocSG0pLyS/ZrFAy+Z4M3PGbndFxMUjpvv06bnVPq9aVbz0F46vwz/Gh/agXx+x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HV/GAAAA3AAAAA8AAAAAAAAA&#10;AAAAAAAAoQIAAGRycy9kb3ducmV2LnhtbFBLBQYAAAAABAAEAPkAAACUAwAAAAA=&#10;" strokecolor="#dadcdd" strokeweight="0"/>
              <v:rect id="Rectangle 1574" o:spid="_x0000_s1724" style="position:absolute;left:7093;top:575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DF8UA&#10;AADcAAAADwAAAGRycy9kb3ducmV2LnhtbESP3WoCMRSE7wt9h3AKvatZC25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wMXxQAAANwAAAAPAAAAAAAAAAAAAAAAAJgCAABkcnMv&#10;ZG93bnJldi54bWxQSwUGAAAAAAQABAD1AAAAigMAAAAA&#10;" fillcolor="#dadcdd" stroked="f"/>
              <v:line id="Line 1575" o:spid="_x0000_s1725" style="position:absolute;visibility:visible" from="7727,5753" to="7728,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ms8UAAADcAAAADwAAAGRycy9kb3ducmV2LnhtbESPQWvCQBSE7wX/w/IEL6IbFYKmriIR&#10;wYMHTSteX7OvSWz2bciumv77bkHwOMzMN8xy3Zla3Kl1lWUFk3EEgji3uuJCwefHbjQH4Tyyxtoy&#10;KfglB+tV722JibYPPtE984UIEHYJKii9bxIpXV6SQTe2DXHwvm1r0AfZFlK3+AhwU8tpFMXSYMVh&#10;ocSG0pLyn+xmFAwv8+EMz9k1nRTTlK7Hw9f25JQa9LvNOwhPnX+Fn+29VhAvYv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Ims8UAAADcAAAADwAAAAAAAAAA&#10;AAAAAAChAgAAZHJzL2Rvd25yZXYueG1sUEsFBgAAAAAEAAQA+QAAAJMDAAAAAA==&#10;" strokecolor="#dadcdd" strokeweight="0"/>
              <v:rect id="Rectangle 1576" o:spid="_x0000_s1726" style="position:absolute;left:7727;top:5753;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4+8UA&#10;AADcAAAADwAAAGRycy9kb3ducmV2LnhtbESPT2sCMRTE74V+h/AK3mpWD2tdjVIFi1Ao+BePj81z&#10;E7p5WTap7n77plDwOMzMb5j5snO1uFEbrGcFo2EGgrj02nKl4HjYvL6BCBFZY+2ZFPQUYLl4fppj&#10;of2dd3Tbx0okCIcCFZgYm0LKUBpyGIa+IU7e1bcOY5JtJXWL9wR3tRxnWS4dWk4LBhtaGyq/9z9O&#10;wWd/tqdcj/B0OX/1ZvKxsi7bKTV46d5nICJ18RH+b2+1gnw6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Tj7xQAAANwAAAAPAAAAAAAAAAAAAAAAAJgCAABkcnMv&#10;ZG93bnJldi54bWxQSwUGAAAAAAQABAD1AAAAigMAAAAA&#10;" fillcolor="#dadcdd" stroked="f"/>
              <v:line id="Line 1577" o:spid="_x0000_s1727" style="position:absolute;visibility:visible" from="8267,5753" to="8268,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XWsMAAADcAAAADwAAAGRycy9kb3ducmV2LnhtbERPTWvCQBC9C/6HZYReQrPRgtg0q0hK&#10;oYceNFW8jtlpEs3OhuzWpP/ePQg9Pt53thlNK27Uu8aygnmcgCAurW64UnD4/nhegXAeWWNrmRT8&#10;kYPNejrJMNV24D3dCl+JEMIuRQW1910qpStrMuhi2xEH7sf2Bn2AfSV1j0MIN61cJMlSGmw4NNTY&#10;UV5TeS1+jYLotIpe8Fhc8nm1yOmy+zq/751ST7Nx+wbC0+j/xQ/3p1awfA1r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F1rDAAAA3AAAAA8AAAAAAAAAAAAA&#10;AAAAoQIAAGRycy9kb3ducmV2LnhtbFBLBQYAAAAABAAEAPkAAACRAwAAAAA=&#10;" strokecolor="#dadcdd" strokeweight="0"/>
              <v:rect id="Rectangle 1578" o:spid="_x0000_s1728" style="position:absolute;left:8267;top:5753;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JEsUA&#10;AADcAAAADwAAAGRycy9kb3ducmV2LnhtbESPT2sCMRTE74LfITzBm2btYVu3RtFCpVAQ/EuPj83r&#10;JnTzsmxS3f32jVDwOMzMb5jFqnO1uFIbrGcFs2kGgrj02nKl4HR8n7yACBFZY+2ZFPQUYLUcDhZY&#10;aH/jPV0PsRIJwqFABSbGppAylIYchqlviJP37VuHMcm2krrFW4K7Wj5lWS4dWk4LBht6M1T+HH6d&#10;gs/+Ys+5nuH567LrzfN2Y122V2o86tavICJ18RH+b39oBfl8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gkSxQAAANwAAAAPAAAAAAAAAAAAAAAAAJgCAABkcnMv&#10;ZG93bnJldi54bWxQSwUGAAAAAAQABAD1AAAAigMAAAAA&#10;" fillcolor="#dadcdd" stroked="f"/>
              <v:line id="Line 1579" o:spid="_x0000_s1729" style="position:absolute;visibility:visible" from="15,6027" to="8839,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UgsEAAADcAAAADwAAAGRycy9kb3ducmV2LnhtbERPyWrDMBC9F/oPYgq9NXISqIsTJWTB&#10;4EN6sFvodbDGC7FGRlJi9++jQ6HHx9u3+9kM4k7O95YVLBcJCOLa6p5bBd9f+dsHCB+QNQ6WScEv&#10;edjvnp+2mGk7cUn3KrQihrDPUEEXwphJ6euODPqFHYkj11hnMEToWqkdTjHcDHKVJO/SYM+xocOR&#10;Th3V1+pmFPAof1xxSZvyWE3rPpdBN+dPpV5f5sMGRKA5/Iv/3IVWkCZxfjwTj4D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WZSCwQAAANwAAAAPAAAAAAAAAAAAAAAA&#10;AKECAABkcnMvZG93bnJldi54bWxQSwUGAAAAAAQABAD5AAAAjwMAAAAA&#10;" strokecolor="#95b3d7" strokeweight="0"/>
              <v:rect id="Rectangle 1580" o:spid="_x0000_s1730" style="position:absolute;left:15;top:6027;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UZsQA&#10;AADcAAAADwAAAGRycy9kb3ducmV2LnhtbESPQWvCQBSE7wX/w/KEXkrdTQ+2RFcRoSDNSSvt9ZF9&#10;JiHZt2F3G2N/vSsIHoeZ+YZZrkfbiYF8aBxryGYKBHHpTMOVhuP35+sHiBCRDXaOScOFAqxXk6cl&#10;5sadeU/DIVYiQTjkqKGOsc+lDGVNFsPM9cTJOzlvMSbpK2k8nhPcdvJNqbm02HBaqLGnbU1le/iz&#10;Gn7xf/zavWSq7YK//PihaAtbaP08HTcLEJHG+Ajf2zuj4V1l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wlGbEAAAA3AAAAA8AAAAAAAAAAAAAAAAAmAIAAGRycy9k&#10;b3ducmV2LnhtbFBLBQYAAAAABAAEAPUAAACJAwAAAAA=&#10;" fillcolor="#95b3d7" stroked="f"/>
              <v:line id="Line 1581" o:spid="_x0000_s1731" style="position:absolute;visibility:visible" from="15,6315" to="8839,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vbsMAAADcAAAADwAAAGRycy9kb3ducmV2LnhtbESPT4vCMBTE78J+h/AWvGm6CirVKLsr&#10;ggc9WBf2+mhe/2DzUpJo67c3guBxmJnfMKtNbxpxI+drywq+xgkI4tzqmksFf+fdaAHCB2SNjWVS&#10;cCcPm/XHYIWpth2f6JaFUkQI+xQVVCG0qZQ+r8igH9uWOHqFdQZDlK6U2mEX4aaRkySZSYM1x4UK&#10;W/qtKL9kV6OAW/nv9od5cfrJumm9k0EX26NSw8/+ewkiUB/e4Vd7rxXMkwk8z8Qj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Hr27DAAAA3AAAAA8AAAAAAAAAAAAA&#10;AAAAoQIAAGRycy9kb3ducmV2LnhtbFBLBQYAAAAABAAEAPkAAACRAwAAAAA=&#10;" strokecolor="#95b3d7" strokeweight="0"/>
              <v:rect id="Rectangle 1582" o:spid="_x0000_s1732" style="position:absolute;left:15;top:6315;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isQA&#10;AADcAAAADwAAAGRycy9kb3ducmV2LnhtbESPQWsCMRSE74X+h/AKXoomKrRlNUoRBHFP2tJeH5vX&#10;3WU3L0sS19VfbwShx2FmvmGW68G2oicfascaphMFgrhwpuZSw/fXdvwBIkRkg61j0nChAOvV89MS&#10;M+POfKD+GEuRIBwy1FDF2GVShqIii2HiOuLk/TlvMSbpS2k8nhPctnKm1Ju0WHNaqLCjTUVFczxZ&#10;Db94Hfa716lq2uAvP77Pm9zmWo9ehs8FiEhD/A8/2juj4V3N4X4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ur4rEAAAA3AAAAA8AAAAAAAAAAAAAAAAAmAIAAGRycy9k&#10;b3ducmV2LnhtbFBLBQYAAAAABAAEAPUAAACJAwAAAAA=&#10;" fillcolor="#95b3d7" stroked="f"/>
              <v:line id="Line 1583" o:spid="_x0000_s1733" style="position:absolute;visibility:visible" from="974,6329" to="975,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HRcYAAADcAAAADwAAAGRycy9kb3ducmV2LnhtbESPT2vCQBTE74V+h+UVvIhutKWG6EYk&#10;InjooaYVr8/sa/40+zZkV02/fbcg9DjMzG+Y1XowrbhS72rLCmbTCARxYXXNpYLPj90kBuE8ssbW&#10;Min4IQfr9PFhhYm2Nz7QNfelCBB2CSqovO8SKV1RkUE3tR1x8L5sb9AH2ZdS93gLcNPKeRS9SoM1&#10;h4UKO8oqKr7zi1EwPsXjZzzmTTYr5xk172/n7cEpNXoaNksQngb/H76391rBInqB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h0XGAAAA3AAAAA8AAAAAAAAA&#10;AAAAAAAAoQIAAGRycy9kb3ducmV2LnhtbFBLBQYAAAAABAAEAPkAAACUAwAAAAA=&#10;" strokecolor="#dadcdd" strokeweight="0"/>
              <v:rect id="Rectangle 1584" o:spid="_x0000_s1734" style="position:absolute;left:974;top:632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ZDcQA&#10;AADcAAAADwAAAGRycy9kb3ducmV2LnhtbESPQWsCMRSE74X+h/AK3mqioJ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mQ3EAAAA3AAAAA8AAAAAAAAAAAAAAAAAmAIAAGRycy9k&#10;b3ducmV2LnhtbFBLBQYAAAAABAAEAPUAAACJAwAAAAA=&#10;" fillcolor="#dadcdd" stroked="f"/>
              <v:line id="Line 1585" o:spid="_x0000_s1735" style="position:absolute;visibility:visible" from="1901,6329" to="1902,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qcUAAADcAAAADwAAAGRycy9kb3ducmV2LnhtbESPQYvCMBSE78L+h/AWvIimKrhSjbJ0&#10;ETx40K7i9dm8bes2L6WJWv+9EQSPw8x8w8yXranElRpXWlYwHEQgiDOrS84V7H9X/SkI55E1VpZJ&#10;wZ0cLBcfnTnG2t54R9fU5yJA2MWooPC+jqV0WUEG3cDWxMH7s41BH2STS93gLcBNJUdRNJEGSw4L&#10;BdaUFJT9pxejoHec9sZ4SM/JMB8ldN5uTj87p1T3s/2egfDU+nf41V5rBV/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8qcUAAADcAAAADwAAAAAAAAAA&#10;AAAAAAChAgAAZHJzL2Rvd25yZXYueG1sUEsFBgAAAAAEAAQA+QAAAJMDAAAAAA==&#10;" strokecolor="#dadcdd" strokeweight="0"/>
              <v:rect id="Rectangle 1586" o:spid="_x0000_s1736" style="position:absolute;left:1901;top:632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i4cQA&#10;AADcAAAADwAAAGRycy9kb3ducmV2LnhtbESPQWsCMRSE74X+h/AKvdVED27ZGkUFRSgUtFV6fGye&#10;m+DmZdlE3f33TaHQ4zAz3zCzRe8bcaMuusAaxiMFgrgKxnGt4etz8/IKIiZkg01g0jBQhMX88WGG&#10;pQl33tPtkGqRIRxL1GBTakspY2XJYxyFljh759B5TFl2tTQd3jPcN3Ki1FR6dJwXLLa0tlRdDlev&#10;4X04uePUjPH4ffoYbLFdOa/2Wj8/9cs3EIn69B/+a++MhkIV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ouHEAAAA3AAAAA8AAAAAAAAAAAAAAAAAmAIAAGRycy9k&#10;b3ducmV2LnhtbFBLBQYAAAAABAAEAPUAAACJAwAAAAA=&#10;" fillcolor="#dadcdd" stroked="f"/>
              <v:line id="Line 1587" o:spid="_x0000_s1737" style="position:absolute;visibility:visible" from="2349,6329" to="2350,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NQMEAAADcAAAADwAAAGRycy9kb3ducmV2LnhtbERPTYvCMBC9L/gfwgheRFNdWKUaRSqC&#10;hz2sVfE6NmNbbSaliVr/vTkseHy87/myNZV4UONKywpGwwgEcWZ1ybmCw34zmIJwHlljZZkUvMjB&#10;ctH5mmOs7ZN39Eh9LkIIuxgVFN7XsZQuK8igG9qaOHAX2xj0ATa51A0+Q7ip5DiKfqTBkkNDgTUl&#10;BWW39G4U9E/T/jce02syyscJXf9+z+udU6rXbVczEJ5a/xH/u7dawSQ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o1AwQAAANwAAAAPAAAAAAAAAAAAAAAA&#10;AKECAABkcnMvZG93bnJldi54bWxQSwUGAAAAAAQABAD5AAAAjwMAAAAA&#10;" strokecolor="#dadcdd" strokeweight="0"/>
              <v:rect id="Rectangle 1588" o:spid="_x0000_s1738" style="position:absolute;left:2349;top:632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CMQA&#10;AADcAAAADwAAAGRycy9kb3ducmV2LnhtbESPQWsCMRSE74X+h/AK3mpiD9quRqlCRRAK2io9PjbP&#10;TejmZdlE3f33plDwOMzMN8xs0flaXKiNLrCG0VCBIC6DcVxp+P76eH4FEROywTowaegpwmL++DDD&#10;woQr7+iyT5XIEI4FarApNYWUsbTkMQ5DQ5y9U2g9pizbSpoWrxnua/mi1Fh6dJwXLDa0slT+7s9e&#10;w7Y/usPYjPDwc/zs7WS9dF7ttB48de9TEIm6dA//tzdGw0S9wd+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kwjEAAAA3AAAAA8AAAAAAAAAAAAAAAAAmAIAAGRycy9k&#10;b3ducmV2LnhtbFBLBQYAAAAABAAEAPUAAACJAwAAAAA=&#10;" fillcolor="#dadcdd" stroked="f"/>
              <v:line id="Line 1589" o:spid="_x0000_s1739" style="position:absolute;visibility:visible" from="2874,6329" to="2875,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Xm8IAAADcAAAADwAAAGRycy9kb3ducmV2LnhtbERPTYvCMBC9C/6HMIIX0bQKrlSjLF0E&#10;Dx60q3gdm9m2bjMpTdTuv98cBI+P973adKYWD2pdZVlBPIlAEOdWV1woOH1vxwsQziNrrC2Tgj9y&#10;sFn3eytMtH3ykR6ZL0QIYZeggtL7JpHS5SUZdBPbEAfux7YGfYBtIXWLzxBuajmNork0WHFoKLGh&#10;tKT8N7sbBaPLYjTDc3ZL42Ka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UXm8IAAADcAAAADwAAAAAAAAAAAAAA&#10;AAChAgAAZHJzL2Rvd25yZXYueG1sUEsFBgAAAAAEAAQA+QAAAJADAAAAAA==&#10;" strokecolor="#dadcdd" strokeweight="0"/>
              <v:rect id="Rectangle 1590" o:spid="_x0000_s1740" style="position:absolute;left:2874;top:632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J08QA&#10;AADcAAAADwAAAGRycy9kb3ducmV2LnhtbESPQWsCMRSE7wX/Q3iCt5rdHrSsRlHBUhAEbRWPj81z&#10;E9y8LJtUd/+9KRR6HGbmG2a+7Fwt7tQG61lBPs5AEJdeW64UfH9tX99BhIissfZMCnoKsFwMXuZY&#10;aP/gA92PsRIJwqFABSbGppAylIYchrFviJN39a3DmGRbSd3iI8FdLd+ybCIdWk4LBhvaGCpvxx+n&#10;YNef7WmiczxdzvveTD/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CdPEAAAA3AAAAA8AAAAAAAAAAAAAAAAAmAIAAGRycy9k&#10;b3ducmV2LnhtbFBLBQYAAAAABAAEAPUAAACJAwAAAAA=&#10;" fillcolor="#dadcdd" stroked="f"/>
              <v:line id="Line 1591" o:spid="_x0000_s1741" style="position:absolute;visibility:visible" from="3384,6329" to="3385,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sd8YAAADcAAAADwAAAGRycy9kb3ducmV2LnhtbESPQWvCQBSE70L/w/KEXqRukoJKzEZK&#10;ROihB00tvb5mn0k0+zZkt5r+e7dQ6HGYmW+YbDOaTlxpcK1lBfE8AkFcWd1yreD4vntagXAeWWNn&#10;mRT8kINN/jDJMNX2xge6lr4WAcIuRQWN930qpasaMujmticO3skOBn2QQy31gLcAN51MomghDbYc&#10;FhrsqWioupTfRsHsczV7xo/yXMR1UtB5//a1PTilHqfjyxqEp9H/h//ar1rBMk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LHfGAAAA3AAAAA8AAAAAAAAA&#10;AAAAAAAAoQIAAGRycy9kb3ducmV2LnhtbFBLBQYAAAAABAAEAPkAAACUAwAAAAA=&#10;" strokecolor="#dadcdd" strokeweight="0"/>
              <v:rect id="Rectangle 1592" o:spid="_x0000_s1742" style="position:absolute;left:3384;top:632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yP8QA&#10;AADcAAAADwAAAGRycy9kb3ducmV2LnhtbESP3WoCMRSE7wt9h3AK3tXsVlBZjVKFFkEo+IuXh81x&#10;E7o5WTap7r59Uyh4OczMN8x82bla3KgN1rOCfJiBIC69tlwpOB4+XqcgQkTWWHsmBT0FWC6en+ZY&#10;aH/nHd32sRIJwqFABSbGppAylIYchqFviJN39a3DmGRbSd3iPcFdLd+ybCwdWk4LBhtaGyq/9z9O&#10;wbY/29NY53i6nL96M/lcWZftlBq8dO8zEJG6+Aj/tzdawSQf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Mj/EAAAA3AAAAA8AAAAAAAAAAAAAAAAAmAIAAGRycy9k&#10;b3ducmV2LnhtbFBLBQYAAAAABAAEAPUAAACJAwAAAAA=&#10;" fillcolor="#dadcdd" stroked="f"/>
              <v:line id="Line 1593" o:spid="_x0000_s1743" style="position:absolute;visibility:visible" from="3863,6329" to="3864,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RmMYAAADcAAAADwAAAGRycy9kb3ducmV2LnhtbESPT2vCQBTE7wW/w/KEXqRuoqWVNKuU&#10;FMGDB01ben3NPvPH7NuQ3Wr89q4g9DjMzG+YdDWYVpyod7VlBfE0AkFcWF1zqeDrc/20AOE8ssbW&#10;Mim4kIPVcvSQYqLtmfd0yn0pAoRdggoq77tESldUZNBNbUccvIPtDfog+1LqHs8Bblo5i6IXabDm&#10;sFBhR1lFxTH/MwomP4vJHL/zJovLWUbNbvv7sXdKPY6H9zcQngb/H763N1rBa/w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EZjGAAAA3AAAAA8AAAAAAAAA&#10;AAAAAAAAoQIAAGRycy9kb3ducmV2LnhtbFBLBQYAAAAABAAEAPkAAACUAwAAAAA=&#10;" strokecolor="#dadcdd" strokeweight="0"/>
              <v:rect id="Rectangle 1594" o:spid="_x0000_s1744" style="position:absolute;left:3863;top:632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P0MUA&#10;AADcAAAADwAAAGRycy9kb3ducmV2LnhtbESPS2vDMBCE74X+B7GF3BrZhTxwooQm0BIIFPIkx8Xa&#10;WKLWylhqYv/7qlDIcZiZb5j5snO1uFEbrGcF+TADQVx6bblScDx8vE5BhIissfZMCnoKsFw8P82x&#10;0P7OO7rtYyUShEOBCkyMTSFlKA05DEPfECfv6luHMcm2krrFe4K7Wr5l2Vg6tJwWDDa0NlR+73+c&#10;gm1/tqexzvF0OX/1ZvK5si7bKTV46d5nICJ18RH+b2+0gkk+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QxQAAANwAAAAPAAAAAAAAAAAAAAAAAJgCAABkcnMv&#10;ZG93bnJldi54bWxQSwUGAAAAAAQABAD1AAAAigMAAAAA&#10;" fillcolor="#dadcdd" stroked="f"/>
              <v:line id="Line 1595" o:spid="_x0000_s1745" style="position:absolute;visibility:visible" from="4373,6329" to="4374,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qdMYAAADcAAAADwAAAGRycy9kb3ducmV2LnhtbESPT2vCQBTE70K/w/IKXkQ3UbAhdSMl&#10;RejBg6YtXl+zr/nT7NuQ3Wr67buC4HGYmd8wm+1oOnGmwTWWFcSLCARxaXXDlYKP9908AeE8ssbO&#10;Min4Iwfb7GGywVTbCx/pXPhKBAi7FBXU3veplK6syaBb2J44eN92MOiDHCqpB7wEuOnkMorW0mDD&#10;YaHGnvKayp/i1yiYnZLZCj+LNo+rZU7tYf/1enRKTR/Hl2cQnkZ/D9/ab1rBU7y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KnTGAAAA3AAAAA8AAAAAAAAA&#10;AAAAAAAAoQIAAGRycy9kb3ducmV2LnhtbFBLBQYAAAAABAAEAPkAAACUAwAAAAA=&#10;" strokecolor="#dadcdd" strokeweight="0"/>
              <v:rect id="Rectangle 1596" o:spid="_x0000_s1746" style="position:absolute;left:4373;top:632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0PMQA&#10;AADcAAAADwAAAGRycy9kb3ducmV2LnhtbESPzWrDMBCE74W+g9hCbo3sHuLgRAlJoaUQKOSXHBdr&#10;Y4lYK2Opif32VaGQ4zAz3zDzZe8acaMuWM8K8nEGgrjy2nKt4LD/eJ2CCBFZY+OZFAwUYLl4fppj&#10;qf2dt3TbxVokCIcSFZgY21LKUBlyGMa+JU7exXcOY5JdLXWH9wR3jXzLsol0aDktGGzp3VB13f04&#10;BZvhZI8TnePxfPoeTPG5ti7bKjV66VczEJH6+Aj/t7+0giIv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NDzEAAAA3AAAAA8AAAAAAAAAAAAAAAAAmAIAAGRycy9k&#10;b3ducmV2LnhtbFBLBQYAAAAABAAEAPUAAACJAwAAAAA=&#10;" fillcolor="#dadcdd" stroked="f"/>
              <v:line id="Line 1597" o:spid="_x0000_s1747" style="position:absolute;visibility:visible" from="4945,6329" to="4946,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MbncIAAADcAAAADwAAAGRycy9kb3ducmV2LnhtbERPTYvCMBC9C/6HMIIX0bQKrlSjLF0E&#10;Dx60q3gdm9m2bjMpTdTuv98cBI+P973adKYWD2pdZVlBPIlAEOdWV1woOH1vxwsQziNrrC2Tgj9y&#10;sFn3eytMtH3ykR6ZL0QIYZeggtL7JpHS5SUZdBPbEAfux7YGfYBtIXWLzxBuajmNork0WHFoKLGh&#10;tKT8N7sbBaPLYjTDc3ZL42Ka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MbncIAAADcAAAADwAAAAAAAAAAAAAA&#10;AAChAgAAZHJzL2Rvd25yZXYueG1sUEsFBgAAAAAEAAQA+QAAAJADAAAAAA==&#10;" strokecolor="#dadcdd" strokeweight="0"/>
              <v:rect id="Rectangle 1598" o:spid="_x0000_s1748" style="position:absolute;left:4945;top:632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F1cUA&#10;AADcAAAADwAAAGRycy9kb3ducmV2LnhtbESPQWsCMRSE70L/Q3iF3jS7PWi7GqUKLQVB0Kp4fGye&#10;m9DNy7JJdfffG6HgcZiZb5jZonO1uFAbrGcF+SgDQVx6bblSsP/5HL6BCBFZY+2ZFPQUYDF/Gsyw&#10;0P7KW7rsYiUShEOBCkyMTSFlKA05DCPfECfv7FuHMcm2krrFa4K7Wr5m2Vg6tJwWDDa0MlT+7v6c&#10;gnV/tIexzvFwOm56M/laWpdtlXp57j6mICJ18RH+b39rBZP8He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AXVxQAAANwAAAAPAAAAAAAAAAAAAAAAAJgCAABkcnMv&#10;ZG93bnJldi54bWxQSwUGAAAAAAQABAD1AAAAigMAAAAA&#10;" fillcolor="#dadcdd" stroked="f"/>
              <v:line id="Line 1599" o:spid="_x0000_s1749" style="position:absolute;visibility:visible" from="5440,6329" to="5441,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ndJsIAAADcAAAADwAAAGRycy9kb3ducmV2LnhtbERPTYvCMBC9C/6HMIIX0dQKrlSjLF0E&#10;Dx60q3gdm9m2bjMpTdTuv98cBI+P973adKYWD2pdZVnBdBKBIM6trrhQcPrejhcgnEfWWFsmBX/k&#10;YLPu91aYaPvkIz0yX4gQwi5BBaX3TSKly0sy6Ca2IQ7cj20N+gDbQuoWnyHc1DKOork0WHFoKLGh&#10;tKT8N7sbBaPLYjTDc3ZLp0Wc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ndJsIAAADcAAAADwAAAAAAAAAAAAAA&#10;AAChAgAAZHJzL2Rvd25yZXYueG1sUEsFBgAAAAAEAAQA+QAAAJADAAAAAA==&#10;" strokecolor="#dadcdd" strokeweight="0"/>
              <v:rect id="Rectangle 1600" o:spid="_x0000_s1750" style="position:absolute;left:5440;top:632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DbsQA&#10;AADcAAAADwAAAGRycy9kb3ducmV2LnhtbESPT2sCMRTE74LfITzBm2bXg5bVKFVoEYSCf+nxsXnd&#10;hG5elk3U3W/fFAo9DjPzG2a16VwtHtQG61lBPs1AEJdeW64UXM5vkxcQISJrrD2Tgp4CbNbDwQoL&#10;7Z98pMcpViJBOBSowMTYFFKG0pDDMPUNcfK+fOswJtlWUrf4THBXy1mWzaVDy2nBYEM7Q+X36e4U&#10;HPqbvc51jtfP20dvFu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w27EAAAA3AAAAA8AAAAAAAAAAAAAAAAAmAIAAGRycy9k&#10;b3ducmV2LnhtbFBLBQYAAAAABAAEAPUAAACJAwAAAAA=&#10;" fillcolor="#dadcdd" stroked="f"/>
              <v:line id="Line 1601" o:spid="_x0000_s1751" style="position:absolute;visibility:visible" from="6027,6329" to="6028,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mysUAAADcAAAADwAAAGRycy9kb3ducmV2LnhtbESPQWvCQBSE70L/w/IKXkQ3RrAhukqJ&#10;CD30UNOK12f2mcRm34bsqvHfdwWhx2FmvmGW69404kqdqy0rmE4iEMSF1TWXCn6+t+MEhPPIGhvL&#10;pOBODtarl8ESU21vvKNr7ksRIOxSVFB536ZSuqIig25iW+LgnWxn0AfZlVJ3eAtw08g4iubSYM1h&#10;ocKWsoqK3/xiFIwOyWiG+/ycTcs4o/PX53Gzc0oNX/v3BQhPvf8PP9sfWsFb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mysUAAADcAAAADwAAAAAAAAAA&#10;AAAAAAChAgAAZHJzL2Rvd25yZXYueG1sUEsFBgAAAAAEAAQA+QAAAJMDAAAAAA==&#10;" strokecolor="#dadcdd" strokeweight="0"/>
              <v:rect id="Rectangle 1602" o:spid="_x0000_s1752" style="position:absolute;left:6027;top:632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4gsQA&#10;AADcAAAADwAAAGRycy9kb3ducmV2LnhtbESPQWsCMRSE74X+h/AEbzWrgp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ILEAAAA3AAAAA8AAAAAAAAAAAAAAAAAmAIAAGRycy9k&#10;b3ducmV2LnhtbFBLBQYAAAAABAAEAPUAAACJAwAAAAA=&#10;" fillcolor="#dadcdd" stroked="f"/>
              <v:line id="Line 1603" o:spid="_x0000_s1753" style="position:absolute;visibility:visible" from="6521,6329" to="6522,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LbJcYAAADcAAAADwAAAGRycy9kb3ducmV2LnhtbESPQWvCQBSE74L/YXlCL6Ibo1SJriKR&#10;Qg89aNrS6zP7TKLZtyG71fjv3YLQ4zAz3zCrTWdqcaXWVZYVTMYRCOLc6ooLBV+fb6MFCOeRNdaW&#10;ScGdHGzW/d4KE21vfKBr5gsRIOwSVFB63yRSurwkg25sG+LgnWxr0AfZFlK3eAtwU8s4il6lwYrD&#10;QokNpSXll+zXKBj+LIZT/M7O6aSIUzrvP467g1PqZdBtlyA8df4//Gy/awXze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S2yXGAAAA3AAAAA8AAAAAAAAA&#10;AAAAAAAAoQIAAGRycy9kb3ducmV2LnhtbFBLBQYAAAAABAAEAPkAAACUAwAAAAA=&#10;" strokecolor="#dadcdd" strokeweight="0"/>
              <v:rect id="Rectangle 1604" o:spid="_x0000_s1754" style="position:absolute;left:6521;top:632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FbcQA&#10;AADcAAAADwAAAGRycy9kb3ducmV2LnhtbESPQWsCMRSE74X+h/AEbzWroJ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xW3EAAAA3AAAAA8AAAAAAAAAAAAAAAAAmAIAAGRycy9k&#10;b3ducmV2LnhtbFBLBQYAAAAABAAEAPUAAACJAwAAAAA=&#10;" fillcolor="#dadcdd" stroked="f"/>
              <v:line id="Line 1605" o:spid="_x0000_s1755" style="position:absolute;visibility:visible" from="7093,6329" to="7094,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gycYAAADcAAAADwAAAGRycy9kb3ducmV2LnhtbESPT2vCQBTE74V+h+UVepG6MQWV1I1I&#10;pOChB40tvb5mn/lj9m3Irhq/vVsQPA4z8xtmsRxMK87Uu9qygsk4AkFcWF1zqeB7//k2B+E8ssbW&#10;Mim4koNl+vy0wETbC+/onPtSBAi7BBVU3neJlK6oyKAb2444eAfbG/RB9qXUPV4C3LQyjqKpNFhz&#10;WKiwo6yi4pifjILR73z0jj95k03KOKNm+/W33jmlXl+G1QcIT4N/hO/tjVYwi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M4MnGAAAA3AAAAA8AAAAAAAAA&#10;AAAAAAAAoQIAAGRycy9kb3ducmV2LnhtbFBLBQYAAAAABAAEAPkAAACUAwAAAAA=&#10;" strokecolor="#dadcdd" strokeweight="0"/>
              <v:rect id="Rectangle 1606" o:spid="_x0000_s1756" style="position:absolute;left:7093;top:632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gcQA&#10;AADcAAAADwAAAGRycy9kb3ducmV2LnhtbESPT2sCMRTE74V+h/CE3mpWD66sRtGCUigU/IvHx+a5&#10;CW5elk2qu9++KRQ8DjPzG2a+7Fwt7tQG61nBaJiBIC69tlwpOB4271MQISJrrD2Tgp4CLBevL3Ms&#10;tH/wju77WIkE4VCgAhNjU0gZSkMOw9A3xMm7+tZhTLKtpG7xkeCuluMsm0iHltOCwYY+DJW3/Y9T&#10;8NWf7WmiR3i6nL97k2/X1mU7pd4G3WoGIlIXn+H/9qdWkI9z+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oHEAAAA3AAAAA8AAAAAAAAAAAAAAAAAmAIAAGRycy9k&#10;b3ducmV2LnhtbFBLBQYAAAAABAAEAPUAAACJAwAAAAA=&#10;" fillcolor="#dadcdd" stroked="f"/>
              <v:line id="Line 1607" o:spid="_x0000_s1757" style="position:absolute;visibility:visible" from="7727,6329" to="7728,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IMIAAADcAAAADwAAAGRycy9kb3ducmV2LnhtbERPTYvCMBC9C/6HMIIX0dQKrlSjLF0E&#10;Dx60q3gdm9m2bjMpTdTuv98cBI+P973adKYWD2pdZVnBdBKBIM6trrhQcPrejhcgnEfWWFsmBX/k&#10;YLPu91aYaPvkIz0yX4gQwi5BBaX3TSKly0sy6Ca2IQ7cj20N+gDbQuoWnyHc1DKOork0WHFoKLGh&#10;tKT8N7sbBaPLYjTDc3ZLp0Wc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RIMIAAADcAAAADwAAAAAAAAAAAAAA&#10;AAChAgAAZHJzL2Rvd25yZXYueG1sUEsFBgAAAAAEAAQA+QAAAJADAAAAAA==&#10;" strokecolor="#dadcdd" strokeweight="0"/>
              <v:rect id="Rectangle 1608" o:spid="_x0000_s1758" style="position:absolute;left:7727;top:6329;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PaMQA&#10;AADcAAAADwAAAGRycy9kb3ducmV2LnhtbESPQWsCMRSE74L/ITzBm2b1oO3WKFpoEQqCWqXHx+a5&#10;CW5elk2qu/++EQoeh5n5hlmsWleJGzXBelYwGWcgiAuvLZcKvo8foxcQISJrrDyTgo4CrJb93gJz&#10;7e+8p9shliJBOOSowMRY51KGwpDDMPY1cfIuvnEYk2xKqRu8J7ir5DTLZtKh5bRgsKZ3Q8X18OsU&#10;fHVne5rpCZ5+zrvOzD831mV7pYaDdv0GIlIbn+H/9lYrmE9f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z2jEAAAA3AAAAA8AAAAAAAAAAAAAAAAAmAIAAGRycy9k&#10;b3ducmV2LnhtbFBLBQYAAAAABAAEAPUAAACJAwAAAAA=&#10;" fillcolor="#dadcdd" stroked="f"/>
              <v:line id="Line 1609" o:spid="_x0000_s1759" style="position:absolute;visibility:visible" from="8267,6329" to="8268,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L+8QAAADcAAAADwAAAGRycy9kb3ducmV2LnhtbERPy2rCQBTdF/oPwy10IzqJQg2pk1Ai&#10;QhddaKq4vWZu82jmTshMNf37zkLo8nDem3wyvbjS6FrLCuJFBIK4srrlWsHxczdPQDiPrLG3TAp+&#10;yUGePT5sMNX2xge6lr4WIYRdigoa74dUSlc1ZNAt7EAcuC87GvQBjrXUI95CuOnlMopepMGWQ0OD&#10;AxUNVd/lj1EwOyezFZ7KrojrZUHd/uOyPTilnp+mt1cQnib/L76737WC9Sr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Ev7xAAAANwAAAAPAAAAAAAAAAAA&#10;AAAAAKECAABkcnMvZG93bnJldi54bWxQSwUGAAAAAAQABAD5AAAAkgMAAAAA&#10;" strokecolor="#dadcdd" strokeweight="0"/>
              <v:rect id="Rectangle 1610" o:spid="_x0000_s1760" style="position:absolute;left:8267;top:6329;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Vs8QA&#10;AADcAAAADwAAAGRycy9kb3ducmV2LnhtbESP3WoCMRSE7wt9h3AK3tXsVlB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VbPEAAAA3AAAAA8AAAAAAAAAAAAAAAAAmAIAAGRycy9k&#10;b3ducmV2LnhtbFBLBQYAAAAABAAEAPUAAACJAwAAAAA=&#10;" fillcolor="#dadcdd" stroked="f"/>
              <v:line id="Line 1611" o:spid="_x0000_s1761" style="position:absolute;visibility:visible" from="15,6603" to="8839,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tl08QAAADcAAAADwAAAGRycy9kb3ducmV2LnhtbESPzWrDMBCE74W8g9hAb42cBJrgRAlN&#10;i8GH9mAnkOtirX+otTKSartvXxUKPQ4z8w1zPM+mFyM531lWsF4lIIgrqztuFNyu2dMehA/IGnvL&#10;pOCbPJxPi4cjptpOXNBYhkZECPsUFbQhDKmUvmrJoF/ZgTh6tXUGQ5SukdrhFOGml5skeZYGO44L&#10;LQ702lL1WX4ZBTzIu8vfd3VxKadtl8mg67cPpR6X88sBRKA5/If/2rlWsNtu4PdMPALy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2XTxAAAANwAAAAPAAAAAAAAAAAA&#10;AAAAAKECAABkcnMvZG93bnJldi54bWxQSwUGAAAAAAQABAD5AAAAkgMAAAAA&#10;" strokecolor="#95b3d7" strokeweight="0"/>
              <v:rect id="Rectangle 1612" o:spid="_x0000_s1762" style="position:absolute;left:15;top:6603;width:8824;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lN8UA&#10;AADcAAAADwAAAGRycy9kb3ducmV2LnhtbESPQWvCQBSE74X+h+UVeinNxgZqia4iQkGaU1X0+sg+&#10;k5Ds27C7jUl/vSsUehxm5htmuR5NJwZyvrGsYJakIIhLqxuuFBwPn68fIHxA1thZJgUTeVivHh+W&#10;mGt75W8a9qESEcI+RwV1CH0upS9rMugT2xNH72KdwRClq6R2eI1w08m3NH2XBhuOCzX2tK2pbPc/&#10;RsEZf8ev3cssbTvvppMbirYwhVLPT+NmASLQGP7Df+2dVjDPMr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mU3xQAAANwAAAAPAAAAAAAAAAAAAAAAAJgCAABkcnMv&#10;ZG93bnJldi54bWxQSwUGAAAAAAQABAD1AAAAigMAAAAA&#10;" fillcolor="#95b3d7" stroked="f"/>
              <v:line id="Line 1613" o:spid="_x0000_s1763" style="position:absolute;visibility:visible" from="15,6892" to="8839,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5YPMUAAADcAAAADwAAAGRycy9kb3ducmV2LnhtbESPzWrDMBCE74G+g9hCboncpDTBtRza&#10;lEAO6cFOoNfFWv9Qa2UkNXbevgoUehxm5hsm202mF1dyvrOs4GmZgCCurO64UXA5HxZbED4ga+wt&#10;k4IbedjlD7MMU21HLuhahkZECPsUFbQhDKmUvmrJoF/agTh6tXUGQ5SukdrhGOGml6skeZEGO44L&#10;LQ60b6n6Ln+MAh7klzueNnXxXo7r7iCDrj8+lZo/Tm+vIAJN4T/81z5qBZv1M9zP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5YPMUAAADcAAAADwAAAAAAAAAA&#10;AAAAAAChAgAAZHJzL2Rvd25yZXYueG1sUEsFBgAAAAAEAAQA+QAAAJMDAAAAAA==&#10;" strokecolor="#95b3d7" strokeweight="0"/>
              <v:rect id="Rectangle 1614" o:spid="_x0000_s1764" style="position:absolute;left:15;top:6892;width:882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Y2MQA&#10;AADcAAAADwAAAGRycy9kb3ducmV2LnhtbESPQWvCQBSE74L/YXmCF9GNirVEVykFQZqTtrTXR/aZ&#10;hGTfht01xv56t1DwOMzMN8x235tGdOR8ZVnBfJaAIM6trrhQ8PV5mL6C8AFZY2OZFNzJw343HGwx&#10;1fbGJ+rOoRARwj5FBWUIbSqlz0sy6Ge2JY7exTqDIUpXSO3wFuGmkYskeZEGK44LJbb0XlJen69G&#10;wQ/+9h/HyTypG+/u367L6sxkSo1H/dsGRKA+PMP/7aNWsF6u4O9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WNjEAAAA3AAAAA8AAAAAAAAAAAAAAAAAmAIAAGRycy9k&#10;b3ducmV2LnhtbFBLBQYAAAAABAAEAPUAAACJAwAAAAA=&#10;" fillcolor="#95b3d7" stroked="f"/>
              <v:line id="Line 1615" o:spid="_x0000_s1765" style="position:absolute;visibility:visible" from="974,6906" to="975,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2FMYAAADcAAAADwAAAGRycy9kb3ducmV2LnhtbESPT2vCQBTE70K/w/KEXqRuVFBJXUNJ&#10;KfTQg6YWr8/sa/6YfRuy2yT99l1B6HGYmd8wu2Q0jeipc5VlBYt5BII4t7riQsHp8+1pC8J5ZI2N&#10;ZVLwSw6S/cNkh7G2Ax+pz3whAoRdjApK79tYSpeXZNDNbUscvG/bGfRBdoXUHQ4Bbhq5jKK1NFhx&#10;WCixpbSk/Jr9GAWz83a2wq+sThfFMqX68HF5PTqlHqfjyzMIT6P/D9/b71rBZrW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dhTGAAAA3AAAAA8AAAAAAAAA&#10;AAAAAAAAoQIAAGRycy9kb3ducmV2LnhtbFBLBQYAAAAABAAEAPkAAACUAwAAAAA=&#10;" strokecolor="#dadcdd" strokeweight="0"/>
              <v:rect id="Rectangle 1616" o:spid="_x0000_s1766" style="position:absolute;left:974;top:690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oXMUA&#10;AADcAAAADwAAAGRycy9kb3ducmV2LnhtbESPUWvCMBSF3wf7D+EOfJupE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hcxQAAANwAAAAPAAAAAAAAAAAAAAAAAJgCAABkcnMv&#10;ZG93bnJldi54bWxQSwUGAAAAAAQABAD1AAAAigMAAAAA&#10;" fillcolor="#dadcdd" stroked="f"/>
              <v:line id="Line 1617" o:spid="_x0000_s1767" style="position:absolute;visibility:visible" from="1901,6906" to="1902,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H/cQAAADcAAAADwAAAGRycy9kb3ducmV2LnhtbERPy2rCQBTdF/oPwy10IzqJQg2pk1Ai&#10;QhddaKq4vWZu82jmTshMNf37zkLo8nDem3wyvbjS6FrLCuJFBIK4srrlWsHxczdPQDiPrLG3TAp+&#10;yUGePT5sMNX2xge6lr4WIYRdigoa74dUSlc1ZNAt7EAcuC87GvQBjrXUI95CuOnlMopepMGWQ0OD&#10;AxUNVd/lj1EwOyezFZ7KrojrZUHd/uOyPTilnp+mt1cQnib/L76737WC9Sq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kf9xAAAANwAAAAPAAAAAAAAAAAA&#10;AAAAAKECAABkcnMvZG93bnJldi54bWxQSwUGAAAAAAQABAD5AAAAkgMAAAAA&#10;" strokecolor="#dadcdd" strokeweight="0"/>
              <v:rect id="Rectangle 1618" o:spid="_x0000_s1768" style="position:absolute;left:1901;top:690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1Zt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Vm1xQAAANwAAAAPAAAAAAAAAAAAAAAAAJgCAABkcnMv&#10;ZG93bnJldi54bWxQSwUGAAAAAAQABAD1AAAAigMAAAAA&#10;" fillcolor="#dadcdd" stroked="f"/>
              <v:line id="Line 1619" o:spid="_x0000_s1769" style="position:absolute;visibility:visible" from="2349,6906" to="2350,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4hsQAAADcAAAADwAAAGRycy9kb3ducmV2LnhtbERPTWvCQBC9F/wPywhepG4SSy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jiGxAAAANwAAAAPAAAAAAAAAAAA&#10;AAAAAKECAABkcnMvZG93bnJldi54bWxQSwUGAAAAAAQABAD5AAAAkgMAAAAA&#10;" strokecolor="#dadcdd" strokeweight="0"/>
              <v:rect id="Rectangle 1620" o:spid="_x0000_s1770" style="position:absolute;left:2349;top:690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mzsQA&#10;AADcAAAADwAAAGRycy9kb3ducmV2LnhtbESP3WoCMRSE7wt9h3AK3tXsFlF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Js7EAAAA3AAAAA8AAAAAAAAAAAAAAAAAmAIAAGRycy9k&#10;b3ducmV2LnhtbFBLBQYAAAAABAAEAPUAAACJAwAAAAA=&#10;" fillcolor="#dadcdd" stroked="f"/>
              <v:line id="Line 1621" o:spid="_x0000_s1771" style="position:absolute;visibility:visible" from="2874,6906" to="2875,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DasYAAADcAAAADwAAAGRycy9kb3ducmV2LnhtbESPQWvCQBSE74L/YXlCL6Ibo1S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oA2rGAAAA3AAAAA8AAAAAAAAA&#10;AAAAAAAAoQIAAGRycy9kb3ducmV2LnhtbFBLBQYAAAAABAAEAPkAAACUAwAAAAA=&#10;" strokecolor="#dadcdd" strokeweight="0"/>
              <v:rect id="Rectangle 1622" o:spid="_x0000_s1772" style="position:absolute;left:2874;top:690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dIsUA&#10;AADcAAAADwAAAGRycy9kb3ducmV2LnhtbESP3WoCMRSE7wXfIZxC7zSrFZWtUbTQIhQEf/HysDnd&#10;hG5Olk2qu2/fCIVeDjPzDbNYta4SN2qC9axgNMxAEBdeWy4VnI7vgzmIEJE1Vp5JQUcBVst+b4G5&#10;9nfe0+0QS5EgHHJUYGKscylDYchhGPqaOHlfvnEYk2xKqRu8J7ir5DjLptKh5bRgsKY3Q8X34ccp&#10;+Owu9jzVIzxfL7vOzD421mV7pZ6f2vUriEht/A//tbdawWzy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x0ixQAAANwAAAAPAAAAAAAAAAAAAAAAAJgCAABkcnMv&#10;ZG93bnJldi54bWxQSwUGAAAAAAQABAD1AAAAigMAAAAA&#10;" fillcolor="#dadcdd" stroked="f"/>
              <v:line id="Line 1623" o:spid="_x0000_s1773" style="position:absolute;visibility:visible" from="3384,6906" to="3385,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hcYAAADcAAAADwAAAGRycy9kb3ducmV2LnhtbESPQWvCQBSE70L/w/IKXkQ3WrES3QSJ&#10;FHrwoLHS62v2mUSzb0N2q+m/dwuFHoeZ+YZZp71pxI06V1tWMJ1EIIgLq2suFXwc38ZLEM4ja2ws&#10;k4IfcpAmT4M1xtre+UC33JciQNjFqKDyvo2ldEVFBt3EtsTBO9vOoA+yK6Xu8B7gppGzKFpIgzWH&#10;hQpbyioqrvm3UTD6XI5e8JRfsmk5y+iy331tD06p4XO/WYHw1Pv/8F/7XSt4nc/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NPoXGAAAA3AAAAA8AAAAAAAAA&#10;AAAAAAAAoQIAAGRycy9kb3ducmV2LnhtbFBLBQYAAAAABAAEAPkAAACUAwAAAAA=&#10;" strokecolor="#dadcdd" strokeweight="0"/>
              <v:rect id="Rectangle 1624" o:spid="_x0000_s1774" style="position:absolute;left:3384;top:690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gzcUA&#10;AADcAAAADwAAAGRycy9kb3ducmV2LnhtbESPW2sCMRSE3wX/QziFvmlWqR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iDNxQAAANwAAAAPAAAAAAAAAAAAAAAAAJgCAABkcnMv&#10;ZG93bnJldi54bWxQSwUGAAAAAAQABAD1AAAAigMAAAAA&#10;" fillcolor="#dadcdd" stroked="f"/>
              <v:line id="Line 1625" o:spid="_x0000_s1775" style="position:absolute;visibility:visible" from="3863,6906" to="3864,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FacYAAADcAAAADwAAAGRycy9kb3ducmV2LnhtbESPT2vCQBTE74V+h+UVvIhu1KI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BWnGAAAA3AAAAA8AAAAAAAAA&#10;AAAAAAAAoQIAAGRycy9kb3ducmV2LnhtbFBLBQYAAAAABAAEAPkAAACUAwAAAAA=&#10;" strokecolor="#dadcdd" strokeweight="0"/>
              <v:rect id="Rectangle 1626" o:spid="_x0000_s1776" style="position:absolute;left:3863;top:690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IcUA&#10;AADcAAAADwAAAGRycy9kb3ducmV2LnhtbESPUWvCMBSF3wf7D+EOfJupQ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BshxQAAANwAAAAPAAAAAAAAAAAAAAAAAJgCAABkcnMv&#10;ZG93bnJldi54bWxQSwUGAAAAAAQABAD1AAAAigMAAAAA&#10;" fillcolor="#dadcdd" stroked="f"/>
              <v:line id="Line 1627" o:spid="_x0000_s1777" style="position:absolute;visibility:visible" from="4373,6906" to="4374,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0gMQAAADcAAAADwAAAGRycy9kb3ducmV2LnhtbERPTWvCQBC9F/wPywhepG4SSy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SAxAAAANwAAAAPAAAAAAAAAAAA&#10;AAAAAKECAABkcnMvZG93bnJldi54bWxQSwUGAAAAAAQABAD5AAAAkgMAAAAA&#10;" strokecolor="#dadcdd" strokeweight="0"/>
              <v:rect id="Rectangle 1628" o:spid="_x0000_s1778" style="position:absolute;left:4373;top:690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qyMUA&#10;AADcAAAADwAAAGRycy9kb3ducmV2LnhtbESPW2sCMRSE3wX/QziFvmnWU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yrIxQAAANwAAAAPAAAAAAAAAAAAAAAAAJgCAABkcnMv&#10;ZG93bnJldi54bWxQSwUGAAAAAAQABAD1AAAAigMAAAAA&#10;" fillcolor="#dadcdd" stroked="f"/>
              <v:line id="Line 1629" o:spid="_x0000_s1779" style="position:absolute;visibility:visible" from="4945,6906" to="4946,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W8QAAADcAAAADwAAAGRycy9kb3ducmV2LnhtbERPTWvCQBC9F/wPywhepG4SaS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65bxAAAANwAAAAPAAAAAAAAAAAA&#10;AAAAAKECAABkcnMvZG93bnJldi54bWxQSwUGAAAAAAQABAD5AAAAkgMAAAAA&#10;" strokecolor="#dadcdd" strokeweight="0"/>
              <v:rect id="Rectangle 1630" o:spid="_x0000_s1780" style="position:absolute;left:4945;top:690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E8UA&#10;AADcAAAADwAAAGRycy9kb3ducmV2LnhtbESPS2vDMBCE74X+B7GF3BrZhTxwooQm0BIIFPIkx8Xa&#10;WKLWylhqYv/7qlDIcZiZb5j5snO1uFEbrGcF+TADQVx6bblScDx8vE5BhIissfZMCnoKsFw8P82x&#10;0P7OO7rtYyUShEOBCkyMTSFlKA05DEPfECfv6luHMcm2krrFe4K7Wr5l2Vg6tJwWDDa0NlR+73+c&#10;gm1/tqexzvF0OX/1ZvK5si7bKTV46d5nICJ18RH+b2+0gsko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LATxQAAANwAAAAPAAAAAAAAAAAAAAAAAJgCAABkcnMv&#10;ZG93bnJldi54bWxQSwUGAAAAAAQABAD1AAAAigMAAAAA&#10;" fillcolor="#dadcdd" stroked="f"/>
              <v:line id="Line 1631" o:spid="_x0000_s1781" style="position:absolute;visibility:visible" from="5440,6906" to="5441,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Vt8YAAADcAAAADwAAAGRycy9kb3ducmV2LnhtbESPQWvCQBSE74L/YXlCL6IbI1a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lbfGAAAA3AAAAA8AAAAAAAAA&#10;AAAAAAAAoQIAAGRycy9kb3ducmV2LnhtbFBLBQYAAAAABAAEAPkAAACUAwAAAAA=&#10;" strokecolor="#dadcdd" strokeweight="0"/>
              <v:rect id="Rectangle 1632" o:spid="_x0000_s1782" style="position:absolute;left:5440;top:690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L/8UA&#10;AADcAAAADwAAAGRycy9kb3ducmV2LnhtbESPW2sCMRSE3wX/QziFvmlWixe2RtFCi1AQvOLjYXO6&#10;Cd2cLJtUd/99IxT6OMzMN8xi1bpK3KgJ1rOC0TADQVx4bblUcDq+D+YgQkTWWHkmBR0FWC37vQXm&#10;2t95T7dDLEWCcMhRgYmxzqUMhSGHYehr4uR9+cZhTLIppW7wnuCukuMsm0qHltOCwZreDBXfhx+n&#10;4LO72PNUj/B8vew6M/vYWJftlXp+atevICK18T/8195qBbPJ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ov/xQAAANwAAAAPAAAAAAAAAAAAAAAAAJgCAABkcnMv&#10;ZG93bnJldi54bWxQSwUGAAAAAAQABAD1AAAAigMAAAAA&#10;" fillcolor="#dadcdd" stroked="f"/>
              <v:line id="Line 1633" o:spid="_x0000_s1783" style="position:absolute;visibility:visible" from="6027,6906" to="6028,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WMcAAADcAAAADwAAAGRycy9kb3ducmV2LnhtbESPT2vCQBTE7wW/w/IKvUjdqLWVmFVK&#10;itBDDxqVXp/Z1/wx+zZkt5p+e1coeBxm5jdMsupNI87UucqygvEoAkGcW11xoWC/Wz/PQTiPrLGx&#10;TAr+yMFqOXhIMNb2wls6Z74QAcIuRgWl920spctLMuhGtiUO3o/tDPogu0LqDi8Bbho5iaJXabDi&#10;sFBiS2lJ+Sn7NQqG3/PhFA9ZnY6LSUr15uv4sXVKPT327wsQnnp/D/+3P7WCt9k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KhYxwAAANwAAAAPAAAAAAAA&#10;AAAAAAAAAKECAABkcnMvZG93bnJldi54bWxQSwUGAAAAAAQABAD5AAAAlQMAAAAA&#10;" strokecolor="#dadcdd" strokeweight="0"/>
              <v:rect id="Rectangle 1634" o:spid="_x0000_s1784" style="position:absolute;left:6027;top:690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EMQA&#10;AADcAAAADwAAAGRycy9kb3ducmV2LnhtbESPQWsCMRSE70L/Q3hCb5pVUM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thDEAAAA3AAAAA8AAAAAAAAAAAAAAAAAmAIAAGRycy9k&#10;b3ducmV2LnhtbFBLBQYAAAAABAAEAPUAAACJAwAAAAA=&#10;" fillcolor="#dadcdd" stroked="f"/>
              <v:line id="Line 1635" o:spid="_x0000_s1785" style="position:absolute;visibility:visible" from="6521,6906" to="6522,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TtMYAAADcAAAADwAAAGRycy9kb3ducmV2LnhtbESPT2vCQBTE74V+h+UVvIhuVKo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k7TGAAAA3AAAAA8AAAAAAAAA&#10;AAAAAAAAoQIAAGRycy9kb3ducmV2LnhtbFBLBQYAAAAABAAEAPkAAACUAwAAAAA=&#10;" strokecolor="#dadcdd" strokeweight="0"/>
              <v:rect id="Rectangle 1636" o:spid="_x0000_s1786" style="position:absolute;left:6521;top:690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N/MUA&#10;AADcAAAADwAAAGRycy9kb3ducmV2LnhtbESPUWvCMBSF3wf7D+EOfJupA61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38xQAAANwAAAAPAAAAAAAAAAAAAAAAAJgCAABkcnMv&#10;ZG93bnJldi54bWxQSwUGAAAAAAQABAD1AAAAigMAAAAA&#10;" fillcolor="#dadcdd" stroked="f"/>
              <v:line id="Line 1637" o:spid="_x0000_s1787" style="position:absolute;visibility:visible" from="7093,6906" to="7094,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iXcQAAADcAAAADwAAAGRycy9kb3ducmV2LnhtbERPTWvCQBC9F/wPywhepG4SaS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aJdxAAAANwAAAAPAAAAAAAAAAAA&#10;AAAAAKECAABkcnMvZG93bnJldi54bWxQSwUGAAAAAAQABAD5AAAAkgMAAAAA&#10;" strokecolor="#dadcdd" strokeweight="0"/>
              <v:rect id="Rectangle 1638" o:spid="_x0000_s1788" style="position:absolute;left:7093;top:690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8Fc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rwVxQAAANwAAAAPAAAAAAAAAAAAAAAAAJgCAABkcnMv&#10;ZG93bnJldi54bWxQSwUGAAAAAAQABAD1AAAAigMAAAAA&#10;" fillcolor="#dadcdd" stroked="f"/>
              <v:line id="Line 1639" o:spid="_x0000_s1789" style="position:absolute;visibility:visible" from="7727,6906" to="7728,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k5sMAAADcAAAADwAAAGRycy9kb3ducmV2LnhtbERPTWvCQBC9C/6HZYReQrPRgkrMKpJS&#10;6KEHTS29TrNjEs3OhuzWpP/ePQg9Pt53thtNK27Uu8aygnmcgCAurW64UnD6fHteg3AeWWNrmRT8&#10;kYPddjrJMNV24CPdCl+JEMIuRQW1910qpStrMuhi2xEH7mx7gz7AvpK6xyGEm1YukmQpDTYcGmrs&#10;KK+pvBa/RkH0vY5e8Ku45PNqkdPl8PHzenRKPc3G/QaEp9H/ix/ud61gtQzz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ZObDAAAA3AAAAA8AAAAAAAAAAAAA&#10;AAAAoQIAAGRycy9kb3ducmV2LnhtbFBLBQYAAAAABAAEAPkAAACRAwAAAAA=&#10;" strokecolor="#dadcdd" strokeweight="0"/>
              <v:rect id="Rectangle 1640" o:spid="_x0000_s1790" style="position:absolute;left:7727;top:6906;width:15;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6rsUA&#10;AADcAAAADwAAAGRycy9kb3ducmV2LnhtbESPQWvCQBSE70L/w/IKvekmPcQSXUUFS6FQ0Dbi8ZF9&#10;Zhezb0N2q8m/7xYKPQ4z8w2zXA+uFTfqg/WsIJ9lIIhrry03Cr4+99MXECEia2w9k4KRAqxXD5Ml&#10;ltrf+UC3Y2xEgnAoUYGJsSulDLUhh2HmO+LkXXzvMCbZN1L3eE9w18rnLCukQ8tpwWBHO0P19fjt&#10;FLyPJ1sVOsfqfPoYzfx1a112UOrpcdgsQEQa4n/4r/2mFcyL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quxQAAANwAAAAPAAAAAAAAAAAAAAAAAJgCAABkcnMv&#10;ZG93bnJldi54bWxQSwUGAAAAAAQABAD1AAAAigMAAAAA&#10;" fillcolor="#dadcdd" stroked="f"/>
              <v:line id="Line 1641" o:spid="_x0000_s1791" style="position:absolute;visibility:visible" from="8267,6906" to="8268,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1fCsYAAADcAAAADwAAAGRycy9kb3ducmV2LnhtbESPT2vCQBTE74V+h+UVepG6MQWV1I1I&#10;pOChB40tvb5mn/lj9m3Irhq/vVsQPA4z8xtmsRxMK87Uu9qygsk4AkFcWF1zqeB7//k2B+E8ssbW&#10;Mim4koNl+vy0wETbC+/onPtSBAi7BBVU3neJlK6oyKAb2444eAfbG/RB9qXUPV4C3LQyjqKpNFhz&#10;WKiwo6yi4pifjILR73z0jj95k03KOKNm+/W33jmlXl+G1QcIT4N/hO/tjVYwm8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dXwrGAAAA3AAAAA8AAAAAAAAA&#10;AAAAAAAAoQIAAGRycy9kb3ducmV2LnhtbFBLBQYAAAAABAAEAPkAAACUAwAAAAA=&#10;" strokecolor="#dadcdd" strokeweight="0"/>
              <v:rect id="Rectangle 1642" o:spid="_x0000_s1792" style="position:absolute;left:8267;top:6906;width:1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BQsUA&#10;AADcAAAADwAAAGRycy9kb3ducmV2LnhtbESPUWvCMBSF3wf7D+EOfJupE6p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FCxQAAANwAAAAPAAAAAAAAAAAAAAAAAJgCAABkcnMv&#10;ZG93bnJldi54bWxQSwUGAAAAAAQABAD1AAAAigMAAAAA&#10;" fillcolor="#dadcdd" stroked="f"/>
              <v:line id="Line 1643" o:spid="_x0000_s1793" style="position:absolute;visibility:visible" from="15,7180" to="8839,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13IcQAAADcAAAADwAAAGRycy9kb3ducmV2LnhtbESPzWsCMRTE74X+D+EVvNWsH2hZjdJa&#10;BA/2sGvB62Pz9gM3L0uSuut/bwShx2FmfsOst4NpxZWcbywrmIwTEMSF1Q1XCn5P+/cPED4ga2wt&#10;k4IbedhuXl/WmGrbc0bXPFQiQtinqKAOoUul9EVNBv3YdsTRK60zGKJ0ldQO+wg3rZwmyUIabDgu&#10;1NjRrqbikv8ZBdzJszscl2X2lfezZi+DLr9/lBq9DZ8rEIGG8B9+tg9awXIxh8e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XchxAAAANwAAAAPAAAAAAAAAAAA&#10;AAAAAKECAABkcnMvZG93bnJldi54bWxQSwUGAAAAAAQABAD5AAAAkgMAAAAA&#10;" strokecolor="#95b3d7" strokeweight="0"/>
              <v:rect id="Rectangle 1644" o:spid="_x0000_s1794" style="position:absolute;left:15;top:7180;width:8824;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3xcUA&#10;AADcAAAADwAAAGRycy9kb3ducmV2LnhtbESPT2vCQBTE74V+h+UVeinNxoJaoquIIEhz8g96fWSf&#10;SUj2bdhdY+ynd4VCj8PM/IaZLwfTip6cry0rGCUpCOLC6ppLBcfD5vMbhA/IGlvLpOBOHpaL15c5&#10;ZtreeEf9PpQiQthnqKAKocuk9EVFBn1iO+LoXawzGKJ0pdQObxFuWvmVphNpsOa4UGFH64qKZn81&#10;Cs74O/xsP0Zp03p3P7k+b3KTK/X+NqxmIAIN4T/8195qBdPJ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HfFxQAAANwAAAAPAAAAAAAAAAAAAAAAAJgCAABkcnMv&#10;ZG93bnJldi54bWxQSwUGAAAAAAQABAD1AAAAigMAAAAA&#10;" fillcolor="#95b3d7" stroked="f"/>
              <v:line id="Line 1645" o:spid="_x0000_s1795" style="position:absolute;visibility:visible" from="0,0" to="1,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NMzcQAAADcAAAADwAAAGRycy9kb3ducmV2LnhtbESPzWrDMBCE74G+g9hCb7HcBpzgRjFt&#10;QyCH5hCn0OtirX+otTKSartvXwUCOQ4z8w2zLWbTi5Gc7ywreE5SEMSV1R03Cr4uh+UGhA/IGnvL&#10;pOCPPBS7h8UWc20nPtNYhkZECPscFbQhDLmUvmrJoE/sQBy92jqDIUrXSO1winDTy5c0zaTBjuNC&#10;iwN9tFT9lL9GAQ/y2x0/1/X5vZxW3UEGXe9PSj09zm+vIALN4R6+tY9awTrL4HomHgG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0zNxAAAANwAAAAPAAAAAAAAAAAA&#10;AAAAAKECAABkcnMvZG93bnJldi54bWxQSwUGAAAAAAQABAD5AAAAkgMAAAAA&#10;" strokecolor="#95b3d7" strokeweight="0"/>
              <v:rect id="Rectangle 1646" o:spid="_x0000_s1796" style="position:absolute;width:15;height:7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MKcQA&#10;AADcAAAADwAAAGRycy9kb3ducmV2LnhtbESPT4vCMBTE7wt+h/AWvCya6kGla5RFWBB78g96fTRv&#10;29LmpSTZWv30RhA8DjPzG2a57k0jOnK+sqxgMk5AEOdWV1woOB1/RwsQPiBrbCyTght5WK8GH0tM&#10;tb3ynrpDKESEsE9RQRlCm0rp85IM+rFtiaP3Z53BEKUrpHZ4jXDTyGmSzKTBiuNCiS1tSsrrw79R&#10;cMF7v9t+TZK68e52dl1WZyZTavjZ/3yDCNSHd/jV3moF89kc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KTCnEAAAA3AAAAA8AAAAAAAAAAAAAAAAAmAIAAGRycy9k&#10;b3ducmV2LnhtbFBLBQYAAAAABAAEAPUAAACJAwAAAAA=&#10;" fillcolor="#95b3d7" stroked="f"/>
              <v:line id="Line 1647" o:spid="_x0000_s1797" style="position:absolute;visibility:visible" from="15,7468" to="8839,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B9JL8AAADcAAAADwAAAGRycy9kb3ducmV2LnhtbERPy4rCMBTdD/gP4QruxtQRVKpRdERw&#10;MS6sgttLc/vA5qYk0da/N4sBl4fzXm1604gnOV9bVjAZJyCIc6trLhVcL4fvBQgfkDU2lknBizxs&#10;1oOvFabadnymZxZKEUPYp6igCqFNpfR5RQb92LbEkSusMxgidKXUDrsYbhr5kyQzabDm2FBhS78V&#10;5ffsYRRwK2/u+Dcvzrusm9YHGXSxPyk1GvbbJYhAffiI/91HrWA+i2vjmXgE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fB9JL8AAADcAAAADwAAAAAAAAAAAAAAAACh&#10;AgAAZHJzL2Rvd25yZXYueG1sUEsFBgAAAAAEAAQA+QAAAI0DAAAAAA==&#10;" strokecolor="#95b3d7" strokeweight="0"/>
              <v:rect id="Rectangle 1648" o:spid="_x0000_s1798" style="position:absolute;left:15;top:7468;width:8824;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9wMUA&#10;AADcAAAADwAAAGRycy9kb3ducmV2LnhtbESPQWvCQBSE74X+h+UVeinNxh5SG11FhII0p6ro9ZF9&#10;JiHZt2F3G5P+elco9DjMzDfMcj2aTgzkfGNZwSxJQRCXVjdcKTgePl/nIHxA1thZJgUTeVivHh+W&#10;mGt75W8a9qESEcI+RwV1CH0upS9rMugT2xNH72KdwRClq6R2eI1w08m3NM2kwYbjQo09bWsq2/2P&#10;UXDG3/Fr9zJL28676eSGoi1ModTz07hZgAg0hv/wX3unFbxnH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X3AxQAAANwAAAAPAAAAAAAAAAAAAAAAAJgCAABkcnMv&#10;ZG93bnJldi54bWxQSwUGAAAAAAQABAD1AAAAigMAAAAA&#10;" fillcolor="#95b3d7" stroked="f"/>
              <v:line id="Line 1649" o:spid="_x0000_s1799" style="position:absolute;visibility:visible" from="8824,0" to="8825,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8AAAADcAAAADwAAAGRycy9kb3ducmV2LnhtbERPy4rCMBTdD/gP4QqzG1MV7FCN4gPB&#10;hbOwI7i9NLcPbG5KEm3n781CmOXhvFebwbTiSc43lhVMJwkI4sLqhisF19/j1zcIH5A1tpZJwR95&#10;2KxHHyvMtO35Qs88VCKGsM9QQR1Cl0npi5oM+ontiCNXWmcwROgqqR32Mdy0cpYkC2mw4dhQY0f7&#10;mop7/jAKuJM3dzqn5WWX9/PmKIMuDz9KfY6H7RJEoCH8i9/uk1aQpnF+PB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5//AAAAA3AAAAA8AAAAAAAAAAAAAAAAA&#10;oQIAAGRycy9kb3ducmV2LnhtbFBLBQYAAAAABAAEAPkAAACOAwAAAAA=&#10;" strokecolor="#95b3d7" strokeweight="0"/>
              <v:rect id="Rectangle 1650" o:spid="_x0000_s1800" style="position:absolute;left:8824;width:15;height:7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nG8QA&#10;AADcAAAADwAAAGRycy9kb3ducmV2LnhtbESPQWvCQBSE7wX/w/KEXopu0oOW6BqkUAjNSSv2+sg+&#10;k5Ds27C7jdFf7xYKPQ4z8w2zzSfTi5Gcby0rSJcJCOLK6pZrBaevj8UbCB+QNfaWScGNPOS72dMW&#10;M22vfKDxGGoRIewzVNCEMGRS+qohg35pB+LoXawzGKJ0tdQOrxFuevmaJCtpsOW40OBA7w1V3fHH&#10;KPjG+/RZvKRJ13t3O7ux7EpTKvU8n/YbEIGm8B/+axdawXqdwu+Ze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25xvEAAAA3AAAAA8AAAAAAAAAAAAAAAAAmAIAAGRycy9k&#10;b3ducmV2LnhtbFBLBQYAAAAABAAEAPUAAACJAwAAAAA=&#10;" fillcolor="#95b3d7" stroked="f"/>
              <v:line id="Line 1651" o:spid="_x0000_s1801" style="position:absolute;visibility:visible" from="0,7483" to="1,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J18UAAADcAAAADwAAAGRycy9kb3ducmV2LnhtbESPQWvCQBSE74L/YXlCL6IbI6hEV5GU&#10;Qg89aFrx+sw+k2j2bchuNf57t1DwOMzMN8xq05la3Kh1lWUFk3EEgji3uuJCwc/3x2gBwnlkjbVl&#10;UvAgB5t1v7fCRNs77+mW+UIECLsEFZTeN4mULi/JoBvbhjh4Z9sa9EG2hdQt3gPc1DKOopk0WHFY&#10;KLGhtKT8mv0aBcPjYjjFQ3ZJJ0Wc0mX3dXrfO6XeBt12CcJT51/h//anVjCf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J18UAAADcAAAADwAAAAAAAAAA&#10;AAAAAAChAgAAZHJzL2Rvd25yZXYueG1sUEsFBgAAAAAEAAQA+QAAAJMDAAAAAA==&#10;" strokecolor="#dadcdd" strokeweight="0"/>
              <v:rect id="Rectangle 1652" o:spid="_x0000_s1802" style="position:absolute;top:7483;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n8UA&#10;AADcAAAADwAAAGRycy9kb3ducmV2LnhtbESPUWvCMBSF3wf7D+EOfJupE6x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9efxQAAANwAAAAPAAAAAAAAAAAAAAAAAJgCAABkcnMv&#10;ZG93bnJldi54bWxQSwUGAAAAAAQABAD1AAAAigMAAAAA&#10;" fillcolor="#dadcdd" stroked="f"/>
              <v:line id="Line 1653" o:spid="_x0000_s1803" style="position:absolute;visibility:visible" from="974,7483" to="975,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0OMYAAADcAAAADwAAAGRycy9kb3ducmV2LnhtbESPT2vCQBTE74V+h+UVvIhu1FIlZpWS&#10;InjwUFPF6zP7mj/Nvg3ZVeO37wqFHoeZ+Q2TrHvTiCt1rrKsYDKOQBDnVldcKDh8bUYLEM4ja2ws&#10;k4I7OVivnp8SjLW98Z6umS9EgLCLUUHpfRtL6fKSDLqxbYmD9207gz7IrpC6w1uAm0ZOo+hNGqw4&#10;LJTYUlpS/pNdjILhaTGc4TGr00kxTan+3J0/9k6pwUv/vgThqff/4b/2ViuYz1/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9DjGAAAA3AAAAA8AAAAAAAAA&#10;AAAAAAAAoQIAAGRycy9kb3ducmV2LnhtbFBLBQYAAAAABAAEAPkAAACUAwAAAAA=&#10;" strokecolor="#dadcdd" strokeweight="0"/>
              <v:rect id="Rectangle 1654" o:spid="_x0000_s1804" style="position:absolute;left:974;top:7483;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qcMUA&#10;AADcAAAADwAAAGRycy9kb3ducmV2LnhtbESPUWvCMBSF3wf7D+EOfJupA61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upwxQAAANwAAAAPAAAAAAAAAAAAAAAAAJgCAABkcnMv&#10;ZG93bnJldi54bWxQSwUGAAAAAAQABAD1AAAAigMAAAAA&#10;" fillcolor="#dadcdd" stroked="f"/>
              <v:line id="Line 1655" o:spid="_x0000_s1805" style="position:absolute;visibility:visible" from="1901,7483" to="1902,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MUAAADcAAAADwAAAGRycy9kb3ducmV2LnhtbESPQYvCMBSE74L/ITzBi2iqgko1ytJF&#10;8OBB6y5en83btm7zUpqo3X+/EQSPw8x8w6w2ranEnRpXWlYwHkUgiDOrS84VfJ22wwUI55E1VpZJ&#10;wR852Ky7nRXG2j74SPfU5yJA2MWooPC+jqV0WUEG3cjWxMH7sY1BH2STS93gI8BNJSdRNJMGSw4L&#10;BdaUFJT9pjejYHBeDKb4nV6TcT5J6HrYXz6PTql+r/1YgvDU+nf41d5pBfP5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MUAAADcAAAADwAAAAAAAAAA&#10;AAAAAAChAgAAZHJzL2Rvd25yZXYueG1sUEsFBgAAAAAEAAQA+QAAAJMDAAAAAA==&#10;" strokecolor="#dadcdd" strokeweight="0"/>
              <v:rect id="Rectangle 1656" o:spid="_x0000_s1806" style="position:absolute;left:1901;top:7483;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RnMQA&#10;AADcAAAADwAAAGRycy9kb3ducmV2LnhtbESPQWsCMRSE7wX/Q3iCt5q1B7esRlHBUhAEbRWPj81z&#10;E9y8LJtUd/+9KRR6HGbmG2a+7Fwt7tQG61nBZJyBIC69tlwp+P7avr6DCBFZY+2ZFPQUYLkYvMyx&#10;0P7BB7ofYyUShEOBCkyMTSFlKA05DGPfECfv6luHMcm2krrFR4K7Wr5l2VQ6tJwWDDa0MVTejj9O&#10;wa4/29NUT/B0Oe97k3+srcsOSo2G3WoGIlIX/8N/7U+tIM9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0ZzEAAAA3AAAAA8AAAAAAAAAAAAAAAAAmAIAAGRycy9k&#10;b3ducmV2LnhtbFBLBQYAAAAABAAEAPUAAACJAwAAAAA=&#10;" fillcolor="#dadcdd" stroked="f"/>
              <v:line id="Line 1657" o:spid="_x0000_s1807" style="position:absolute;visibility:visible" from="2349,7483" to="2350,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PcQAAADcAAAADwAAAGRycy9kb3ducmV2LnhtbERPTWvCQBC9F/oflil4CXWjQiOpq5QU&#10;oQcPTVR6nWbHJJqdDdltkv777qHg8fG+N7vJtGKg3jWWFSzmMQji0uqGKwWn4/55DcJ5ZI2tZVLw&#10;Sw5228eHDabajpzTUPhKhBB2KSqove9SKV1Zk0E3tx1x4C62N+gD7CupexxDuGnlMo5fpMGGQ0ON&#10;HWU1lbfixyiIvtbRCs/FNVtUy4yun4fv99wpNXua3l5BeJr8Xfzv/tAKkiS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P49xAAAANwAAAAPAAAAAAAAAAAA&#10;AAAAAKECAABkcnMvZG93bnJldi54bWxQSwUGAAAAAAQABAD5AAAAkgMAAAAA&#10;" strokecolor="#dadcdd" strokeweight="0"/>
              <v:rect id="Rectangle 1658" o:spid="_x0000_s1808" style="position:absolute;left:2349;top:7483;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gdcUA&#10;AADcAAAADwAAAGRycy9kb3ducmV2LnhtbESPQWsCMRSE70L/Q3gFb5rVg9tujVIFRRAK2io9Pjav&#10;m9DNy7KJuvvvTaHgcZiZb5j5snO1uFIbrGcFk3EGgrj02nKl4OtzM3oBESKyxtozKegpwHLxNJhj&#10;of2ND3Q9xkokCIcCFZgYm0LKUBpyGMa+IU7ej28dxiTbSuoWbwnuajnNspl0aDktGGxobaj8PV6c&#10;gn1/tqeZnuDp+/zRm3y7si47KDV87t7fQETq4iP8395pBXn+C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B1xQAAANwAAAAPAAAAAAAAAAAAAAAAAJgCAABkcnMv&#10;ZG93bnJldi54bWxQSwUGAAAAAAQABAD1AAAAigMAAAAA&#10;" fillcolor="#dadcdd" stroked="f"/>
              <v:line id="Line 1659" o:spid="_x0000_s1809" style="position:absolute;visibility:visible" from="2874,7483" to="2875,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QAAADcAAAADwAAAGRycy9kb3ducmV2LnhtbERPTWvCQBC9F/wPywi9BLPRQhtiVikp&#10;BQ891FTxOmanSWx2NmRXk/777qHg8fG+8+1kOnGjwbWWFSzjBARxZXXLtYLD1/siBeE8ssbOMin4&#10;JQfbzewhx0zbkfd0K30tQgi7DBU03veZlK5qyKCLbU8cuG87GPQBDrXUA44h3HRylSTP0mDLoaHB&#10;noqGqp/yahREpzR6wmN5KZb1qqDL58f5be+UepxPr2sQniZ/F/+7d1rBSxr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4IcxAAAANwAAAAPAAAAAAAAAAAA&#10;AAAAAKECAABkcnMvZG93bnJldi54bWxQSwUGAAAAAAQABAD5AAAAkgMAAAAA&#10;" strokecolor="#dadcdd" strokeweight="0"/>
              <v:rect id="Rectangle 1660" o:spid="_x0000_s1810" style="position:absolute;left:2874;top:7483;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cVMQA&#10;AADcAAAADwAAAGRycy9kb3ducmV2LnhtbESPT2sCMRTE70K/Q3hCb5pdDyqrUWrBUhAE/9LjY/O6&#10;Cd28LJtUd7+9EQo9DjPzG2a57lwtbtQG61lBPs5AEJdeW64UnE/b0RxEiMgaa8+koKcA69XLYImF&#10;9nc+0O0YK5EgHApUYGJsCilDachhGPuGOHnfvnUYk2wrqVu8J7ir5STLptKh5bRgsKF3Q+XP8dcp&#10;2PVXe5nqHC9f131vZh8b67KDUq/D7m0BIlIX/8N/7U+tYDb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nFTEAAAA3AAAAA8AAAAAAAAAAAAAAAAAmAIAAGRycy9k&#10;b3ducmV2LnhtbFBLBQYAAAAABAAEAPUAAACJAwAAAAA=&#10;" fillcolor="#dadcdd" stroked="f"/>
              <v:line id="Line 1661" o:spid="_x0000_s1811" style="position:absolute;visibility:visible" from="3384,7483" to="3385,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58MYAAADcAAAADwAAAGRycy9kb3ducmV2LnhtbESPT2vCQBTE70K/w/KEXqRuTEFDdCMl&#10;IvTQg6aWXl+zz/wx+zZkt5p+e7dQ6HGYmd8wm+1oOnGlwTWWFSzmEQji0uqGKwWn9/1TAsJ5ZI2d&#10;ZVLwQw622cNkg6m2Nz7StfCVCBB2KSqove9TKV1Zk0E3tz1x8M52MOiDHCqpB7wFuOlkHEVLabDh&#10;sFBjT3lN5aX4Ngpmn8nsGT+KNl9UcU7t4e1rd3RKPU7HlzUIT6P/D/+1X7WCV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ufDGAAAA3AAAAA8AAAAAAAAA&#10;AAAAAAAAoQIAAGRycy9kb3ducmV2LnhtbFBLBQYAAAAABAAEAPkAAACUAwAAAAA=&#10;" strokecolor="#dadcdd" strokeweight="0"/>
              <v:rect id="Rectangle 1662" o:spid="_x0000_s1812" style="position:absolute;left:3384;top:7483;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nuMQA&#10;AADcAAAADwAAAGRycy9kb3ducmV2LnhtbESPQWsCMRSE74L/ITyhN83ags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p7jEAAAA3AAAAA8AAAAAAAAAAAAAAAAAmAIAAGRycy9k&#10;b3ducmV2LnhtbFBLBQYAAAAABAAEAPUAAACJAwAAAAA=&#10;" fillcolor="#dadcdd" stroked="f"/>
              <v:line id="Line 1663" o:spid="_x0000_s1813" style="position:absolute;visibility:visible" from="3863,7483" to="3864,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EH8YAAADcAAAADwAAAGRycy9kb3ducmV2LnhtbESPT2vCQBTE7wW/w/KEXqRu1NKG1I2U&#10;FMGDB01ben3NPvPH7NuQ3Wr89q4g9DjMzG+Y5WowrThR72rLCmbTCARxYXXNpYKvz/VTDMJ5ZI2t&#10;ZVJwIQerdPSwxETbM+/plPtSBAi7BBVU3neJlK6oyKCb2o44eAfbG/RB9qXUPZ4D3LRyHkUv0mDN&#10;YaHCjrKKimP+ZxRMfuLJAr/zJpuV84ya3fb3Y++UehwP728gPA3+P3xvb7SC1/g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hB/GAAAA3AAAAA8AAAAAAAAA&#10;AAAAAAAAoQIAAGRycy9kb3ducmV2LnhtbFBLBQYAAAAABAAEAPkAAACUAwAAAAA=&#10;" strokecolor="#dadcdd" strokeweight="0"/>
              <v:rect id="Rectangle 1664" o:spid="_x0000_s1814" style="position:absolute;left:3863;top:7483;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8QA&#10;AADcAAAADwAAAGRycy9kb3ducmV2LnhtbESPQWsCMRSE74L/ITyhN81aqM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mlfEAAAA3AAAAA8AAAAAAAAAAAAAAAAAmAIAAGRycy9k&#10;b3ducmV2LnhtbFBLBQYAAAAABAAEAPUAAACJAwAAAAA=&#10;" fillcolor="#dadcdd" stroked="f"/>
              <v:line id="Line 1665" o:spid="_x0000_s1815" style="position:absolute;visibility:visible" from="4373,7483" to="4374,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88UAAADcAAAADwAAAGRycy9kb3ducmV2LnhtbESPQWvCQBSE74L/YXlCL2I2KtgQXaWk&#10;FDx4qKni9Zl9TWKzb0N21fTfd4WCx2FmvmFWm9404kadqy0rmEYxCOLC6ppLBYevj0kCwnlkjY1l&#10;UvBLDjbr4WCFqbZ33tMt96UIEHYpKqi8b1MpXVGRQRfZljh437Yz6IPsSqk7vAe4aeQsjhfSYM1h&#10;ocKWsoqKn/xqFIxPyXiOx/ySTctZRpfP3fl975R6GfVvSxCeev8M/7e3WsFrs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q/88UAAADcAAAADwAAAAAAAAAA&#10;AAAAAAChAgAAZHJzL2Rvd25yZXYueG1sUEsFBgAAAAAEAAQA+QAAAJMDAAAAAA==&#10;" strokecolor="#dadcdd" strokeweight="0"/>
              <v:rect id="Rectangle 1666" o:spid="_x0000_s1816" style="position:absolute;left:4373;top:7483;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u8QA&#10;AADcAAAADwAAAGRycy9kb3ducmV2LnhtbESPzWrDMBCE74W+g9hAb7WcHOLgWAlNIaVQCOSXHhdr&#10;a4laK2Opif32VaDQ4zAz3zDVenCtuFIfrGcF0ywHQVx7bblRcDpunxcgQkTW2HomBSMFWK8eHyos&#10;tb/xnq6H2IgE4VCiAhNjV0oZakMOQ+Y74uR9+d5hTLJvpO7xluCulbM8n0uHltOCwY5eDdXfhx+n&#10;4GO82PNcT/H8edmNpnjbWJfvlXqaDC9LEJGG+B/+a79rBcWigP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obvEAAAA3AAAAA8AAAAAAAAAAAAAAAAAmAIAAGRycy9k&#10;b3ducmV2LnhtbFBLBQYAAAAABAAEAPUAAACJAwAAAAA=&#10;" fillcolor="#dadcdd" stroked="f"/>
              <v:line id="Line 1667" o:spid="_x0000_s1817" style="position:absolute;visibility:visible" from="4945,7483" to="4946,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OGsQAAADcAAAADwAAAGRycy9kb3ducmV2LnhtbERPTWvCQBC9F/wPywi9BLPRQhtiVikp&#10;BQ891FTxOmanSWx2NmRXk/777qHg8fG+8+1kOnGjwbWWFSzjBARxZXXLtYLD1/siBeE8ssbOMin4&#10;JQfbzewhx0zbkfd0K30tQgi7DBU03veZlK5qyKCLbU8cuG87GPQBDrXUA44h3HRylSTP0mDLoaHB&#10;noqGqp/yahREpzR6wmN5KZb1qqDL58f5be+UepxPr2sQniZ/F/+7d1rBSxr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4axAAAANwAAAAPAAAAAAAAAAAA&#10;AAAAAKECAABkcnMvZG93bnJldi54bWxQSwUGAAAAAAQABAD5AAAAkgMAAAAA&#10;" strokecolor="#dadcdd" strokeweight="0"/>
              <v:rect id="Rectangle 1668" o:spid="_x0000_s1818" style="position:absolute;left:4945;top:7483;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QUsQA&#10;AADcAAAADwAAAGRycy9kb3ducmV2LnhtbESPQWsCMRSE70L/Q3hCb5rVg9qtUazQUigIapUeH5vn&#10;Jrh5WTap7v57Iwgeh5n5hpkvW1eJCzXBelYwGmYgiAuvLZcKfvefgxmIEJE1Vp5JQUcBlouX3hxz&#10;7a+8pcsuliJBOOSowMRY51KGwpDDMPQ1cfJOvnEYk2xKqRu8Jrir5DjLJtKh5bRgsKa1oeK8+3cK&#10;frqjPUz0CA9/x01npl8f1mVbpV777eodRKQ2PsOP9rdWMJ29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kFLEAAAA3AAAAA8AAAAAAAAAAAAAAAAAmAIAAGRycy9k&#10;b3ducmV2LnhtbFBLBQYAAAAABAAEAPUAAACJAwAAAAA=&#10;" fillcolor="#dadcdd" stroked="f"/>
              <v:line id="Line 1669" o:spid="_x0000_s1819" style="position:absolute;visibility:visible" from="5440,7483" to="5441,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UwcIAAADcAAAADwAAAGRycy9kb3ducmV2LnhtbERPy4rCMBTdC/MP4Q7MRjRVwUfHKFIR&#10;XLjQqri909xp6zQ3pclo/XuzEFweznu+bE0lbtS40rKCQT8CQZxZXXKu4HTc9KYgnEfWWFkmBQ9y&#10;sFx8dOYYa3vnA91Sn4sQwi5GBYX3dSylywoy6Pq2Jg7cr20M+gCbXOoG7yHcVHIYRWNpsOTQUGBN&#10;SUHZX/pvFHQv0+4Iz+k1GeTDhK773c/64JT6+mxX3yA8tf4tfrm3WsFkFua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YUwcIAAADcAAAADwAAAAAAAAAAAAAA&#10;AAChAgAAZHJzL2Rvd25yZXYueG1sUEsFBgAAAAAEAAQA+QAAAJADAAAAAA==&#10;" strokecolor="#dadcdd" strokeweight="0"/>
              <v:rect id="Rectangle 1670" o:spid="_x0000_s1820" style="position:absolute;left:5440;top:7483;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KicUA&#10;AADcAAAADwAAAGRycy9kb3ducmV2LnhtbESPQWsCMRSE70L/Q3iF3jS7PWi7GqUKLQVB0Kp4fGye&#10;m9DNy7JJdfffG6HgcZiZb5jZonO1uFAbrGcF+SgDQVx6bblSsP/5HL6BCBFZY+2ZFPQUYDF/Gsyw&#10;0P7KW7rsYiUShEOBCkyMTSFlKA05DCPfECfv7FuHMcm2krrFa4K7Wr5m2Vg6tJwWDDa0MlT+7v6c&#10;gnV/tIexzvFwOm56M/laWpdtlXp57j6mICJ18RH+b39rBZP3H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QqJxQAAANwAAAAPAAAAAAAAAAAAAAAAAJgCAABkcnMv&#10;ZG93bnJldi54bWxQSwUGAAAAAAQABAD1AAAAigMAAAAA&#10;" fillcolor="#dadcdd" stroked="f"/>
              <v:line id="Line 1671" o:spid="_x0000_s1821" style="position:absolute;visibility:visible" from="6027,7483" to="6028,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vLcYAAADcAAAADwAAAGRycy9kb3ducmV2LnhtbESPT2vCQBTE74V+h+UJvUjdmEJrY1Yp&#10;KYIHDxotvT6zz/xp9m3IbjX99q4g9DjMzG+YdDmYVpypd7VlBdNJBIK4sLrmUsFhv3qegXAeWWNr&#10;mRT8kYPl4vEhxUTbC+/onPtSBAi7BBVU3neJlK6oyKCb2I44eCfbG/RB9qXUPV4C3LQyjqJXabDm&#10;sFBhR1lFxU/+axSMv2fjF/zKm2xaxhk1283xc+eUehoNH3MQngb/H76311rB2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Ly3GAAAA3AAAAA8AAAAAAAAA&#10;AAAAAAAAoQIAAGRycy9kb3ducmV2LnhtbFBLBQYAAAAABAAEAPkAAACUAwAAAAA=&#10;" strokecolor="#dadcdd" strokeweight="0"/>
              <v:rect id="Rectangle 1672" o:spid="_x0000_s1822" style="position:absolute;left:6027;top:7483;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xZ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zFlxQAAANwAAAAPAAAAAAAAAAAAAAAAAJgCAABkcnMv&#10;ZG93bnJldi54bWxQSwUGAAAAAAQABAD1AAAAigMAAAAA&#10;" fillcolor="#dadcdd" stroked="f"/>
              <v:line id="Line 1673" o:spid="_x0000_s1823" style="position:absolute;visibility:visible" from="6521,7483" to="6522,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SwscAAADcAAAADwAAAGRycy9kb3ducmV2LnhtbESPT2vCQBTE7wW/w/IKvUjdqMXamFVK&#10;itBDDxqVXp/Z1/wx+zZkt5p+e1coeBxm5jdMsupNI87UucqygvEoAkGcW11xoWC/Wz/PQTiPrLGx&#10;TAr+yMFqOXhIMNb2wls6Z74QAcIuRgWl920spctLMuhGtiUO3o/tDPogu0LqDi8Bbho5iaKZNFhx&#10;WCixpbSk/JT9GgXD7/lwioesTsfFJKV683X82Dqlnh779wUIT72/h//bn1rB69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RLCxwAAANwAAAAPAAAAAAAA&#10;AAAAAAAAAKECAABkcnMvZG93bnJldi54bWxQSwUGAAAAAAQABAD5AAAAlQMAAAAA&#10;" strokecolor="#dadcdd" strokeweight="0"/>
              <v:rect id="Rectangle 1674" o:spid="_x0000_s1824" style="position:absolute;left:6521;top:7483;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Mis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gyKxQAAANwAAAAPAAAAAAAAAAAAAAAAAJgCAABkcnMv&#10;ZG93bnJldi54bWxQSwUGAAAAAAQABAD1AAAAigMAAAAA&#10;" fillcolor="#dadcdd" stroked="f"/>
              <v:line id="Line 1675" o:spid="_x0000_s1825" style="position:absolute;visibility:visible" from="7093,7483" to="7094,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LsYAAADcAAAADwAAAGRycy9kb3ducmV2LnhtbESPT2vCQBTE70K/w/IKXqRutKA2ZhWJ&#10;FHrwoLHi9TX7zB+zb0N2q+m3dwuFHoeZ+Q2TrHvTiBt1rrKsYDKOQBDnVldcKPg8vr8sQDiPrLGx&#10;TAp+yMF69TRIMNb2zge6Zb4QAcIuRgWl920spctLMujGtiUO3sV2Bn2QXSF1h/cAN42cRtFMGqw4&#10;LJTYUlpSfs2+jYLReTF6xVNWp5NimlK9331tD06p4XO/WYLw1Pv/8F/7QyuYv83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S7GAAAA3AAAAA8AAAAAAAAA&#10;AAAAAAAAoQIAAGRycy9kb3ducmV2LnhtbFBLBQYAAAAABAAEAPkAAACUAwAAAAA=&#10;" strokecolor="#dadcdd" strokeweight="0"/>
              <v:rect id="Rectangle 1676" o:spid="_x0000_s1826" style="position:absolute;left:7093;top:7483;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3ZsUA&#10;AADcAAAADwAAAGRycy9kb3ducmV2LnhtbESPQWsCMRSE70L/Q3gFb5rVg9tujVIFRRAK2io9Pjav&#10;m9DNy7KJuvvvTaHgcZiZb5j5snO1uFIbrGcFk3EGgrj02nKl4OtzM3oBESKyxtozKegpwHLxNJhj&#10;of2ND3Q9xkokCIcCFZgYm0LKUBpyGMa+IU7ej28dxiTbSuoWbwnuajnNspl0aDktGGxobaj8PV6c&#10;gn1/tqeZnuDp+/zRm3y7si47KDV87t7fQETq4iP8395pBflrD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DdmxQAAANwAAAAPAAAAAAAAAAAAAAAAAJgCAABkcnMv&#10;ZG93bnJldi54bWxQSwUGAAAAAAQABAD1AAAAigMAAAAA&#10;" fillcolor="#dadcdd" stroked="f"/>
              <v:line id="Line 1677" o:spid="_x0000_s1827" style="position:absolute;visibility:visible" from="7727,7483" to="7728,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Yx8IAAADcAAAADwAAAGRycy9kb3ducmV2LnhtbERPy4rCMBTdC/MP4Q7MRjRVwUfHKFIR&#10;XLjQqri909xp6zQ3pclo/XuzEFweznu+bE0lbtS40rKCQT8CQZxZXXKu4HTc9KYgnEfWWFkmBQ9y&#10;sFx8dOYYa3vnA91Sn4sQwi5GBYX3dSylywoy6Pq2Jg7cr20M+gCbXOoG7yHcVHIYRWNpsOTQUGBN&#10;SUHZX/pvFHQv0+4Iz+k1GeTDhK773c/64JT6+mxX3yA8tf4tfrm3WsFkFt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AYx8IAAADcAAAADwAAAAAAAAAAAAAA&#10;AAChAgAAZHJzL2Rvd25yZXYueG1sUEsFBgAAAAAEAAQA+QAAAJADAAAAAA==&#10;" strokecolor="#dadcdd" strokeweight="0"/>
              <v:rect id="Rectangle 1678" o:spid="_x0000_s1828" style="position:absolute;left:7727;top:7483;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j8QA&#10;AADcAAAADwAAAGRycy9kb3ducmV2LnhtbESPQWsCMRSE7wX/Q3hCbzVrD1pXo6hQKQgFrYrHx+a5&#10;CW5elk3U3X9vCoUeh5n5hpktWleJOzXBelYwHGQgiAuvLZcKDj+fbx8gQkTWWHkmBR0FWMx7LzPM&#10;tX/wju77WIoE4ZCjAhNjnUsZCkMOw8DXxMm7+MZhTLIppW7wkeCuku9ZNpIOLacFgzWtDRXX/c0p&#10;2HYnexzpIR7Pp+/OjDcr67KdUq/9djkFEamN/+G/9pdWMJ5M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7Bo/EAAAA3AAAAA8AAAAAAAAAAAAAAAAAmAIAAGRycy9k&#10;b3ducmV2LnhtbFBLBQYAAAAABAAEAPUAAACJAwAAAAA=&#10;" fillcolor="#dadcdd" stroked="f"/>
              <v:line id="Line 1679" o:spid="_x0000_s1829" style="position:absolute;visibility:visible" from="8267,7483" to="8268,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VEMIAAADcAAAADwAAAGRycy9kb3ducmV2LnhtbERPTYvCMBC9C/6HMIIXsakKUqpRli4L&#10;Hjys1WWvYzO2dZtJaaJ2/705CB4f73u97U0j7tS52rKCWRSDIC6srrlUcDp+TRMQziNrbCyTgn9y&#10;sN0MB2tMtX3wge65L0UIYZeigsr7NpXSFRUZdJFtiQN3sZ1BH2BXSt3hI4SbRs7jeCkN1hwaKmwp&#10;q6j4y29GweQ3mSzwJ79ms3Ke0fV7f/48OKXGo/5jBcJT79/il3unFSRxmB/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gVEMIAAADcAAAADwAAAAAAAAAAAAAA&#10;AAChAgAAZHJzL2Rvd25yZXYueG1sUEsFBgAAAAAEAAQA+QAAAJADAAAAAA==&#10;" strokecolor="#dadcdd" strokeweight="0"/>
              <v:rect id="Rectangle 1680" o:spid="_x0000_s1830" style="position:absolute;left:8267;top:7483;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WMQA&#10;AADcAAAADwAAAGRycy9kb3ducmV2LnhtbESPQWsCMRSE70L/Q3iF3jTZHqysRtFCi1AoaKt4fGye&#10;m+DmZdlE3f33TaHQ4zAz3zCLVe8bcaMuusAaiokCQVwF47jW8P31Np6BiAnZYBOYNAwUYbV8GC2w&#10;NOHOO7rtUy0yhGOJGmxKbSllrCx5jJPQEmfvHDqPKcuulqbDe4b7Rj4rNZUeHecFiy29Wqou+6vX&#10;8DEc3WFqCjycjp+DfXnfOK92Wj899us5iER9+g//tbdGw0w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C1jEAAAA3AAAAA8AAAAAAAAAAAAAAAAAmAIAAGRycy9k&#10;b3ducmV2LnhtbFBLBQYAAAAABAAEAPUAAACJAwAAAAA=&#10;" fillcolor="#dadcdd" stroked="f"/>
              <v:line id="Line 1681" o:spid="_x0000_s1831" style="position:absolute;visibility:visible" from="8824,7483" to="8825,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MUAAADcAAAADwAAAGRycy9kb3ducmV2LnhtbESPQWvCQBSE70L/w/IKXqRujCAhukpJ&#10;KXjwoFHp9Zl9JtHs25Ddavz33YLgcZiZb5jFqjeNuFHnassKJuMIBHFhdc2lgsP++yMB4TyyxsYy&#10;KXiQg9XybbDAVNs77+iW+1IECLsUFVTet6mUrqjIoBvbljh4Z9sZ9EF2pdQd3gPcNDKOopk0WHNY&#10;qLClrKLimv8aBaOfZDTFY37JJmWc0WW7OX3tnFLD9/5zDsJT71/hZ3utFSRRDP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MUAAADcAAAADwAAAAAAAAAA&#10;AAAAAAChAgAAZHJzL2Rvd25yZXYueG1sUEsFBgAAAAAEAAQA+QAAAJMDAAAAAA==&#10;" strokecolor="#dadcdd" strokeweight="0"/>
              <v:rect id="Rectangle 1682" o:spid="_x0000_s1832" style="position:absolute;left:8824;top:7483;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wtMQA&#10;AADcAAAADwAAAGRycy9kb3ducmV2LnhtbESPQWsCMRSE70L/Q3iF3jSxgp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MLTEAAAA3AAAAA8AAAAAAAAAAAAAAAAAmAIAAGRycy9k&#10;b3ducmV2LnhtbFBLBQYAAAAABAAEAPUAAACJAwAAAAA=&#10;" fillcolor="#dadcdd" stroked="f"/>
              <v:line id="Line 1683" o:spid="_x0000_s1833" style="position:absolute;visibility:visible" from="8839,0" to="8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TE8UAAADcAAAADwAAAGRycy9kb3ducmV2LnhtbESPT2vCQBTE70K/w/IKXkQ3/qGE6Col&#10;peDBQ40Vr8/sM4nNvg3ZVeO37wqCx2FmfsMsVp2pxZVaV1lWMB5FIIhzqysuFPzuvocxCOeRNdaW&#10;ScGdHKyWb70FJtreeEvXzBciQNglqKD0vkmkdHlJBt3INsTBO9nWoA+yLaRu8RbgppaTKPqQBisO&#10;CyU2lJaU/2UXo2BwiAdT3GfndFxMUjr/bI5fW6dU/737nIPw1PlX+NleawVxNIPH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MTE8UAAADcAAAADwAAAAAAAAAA&#10;AAAAAAChAgAAZHJzL2Rvd25yZXYueG1sUEsFBgAAAAAEAAQA+QAAAJMDAAAAAA==&#10;" strokecolor="#dadcdd" strokeweight="0"/>
              <v:rect id="Rectangle 1684" o:spid="_x0000_s1834" style="position:absolute;left:8839;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W8QA&#10;AADcAAAADwAAAGRycy9kb3ducmV2LnhtbESPQWsCMRSE70L/Q3iF3jSxoJ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DVvEAAAA3AAAAA8AAAAAAAAAAAAAAAAAmAIAAGRycy9k&#10;b3ducmV2LnhtbFBLBQYAAAAABAAEAPUAAACJAwAAAAA=&#10;" fillcolor="#dadcdd" stroked="f"/>
              <v:line id="Line 1685" o:spid="_x0000_s1835" style="position:absolute;visibility:visible" from="8839,288" to="884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o/8YAAADcAAAADwAAAGRycy9kb3ducmV2LnhtbESPQWvCQBSE74L/YXlCL8FstBBCmlUk&#10;pdBDDzWteH1mX5No9m3IbjX9991CweMwM98wxXYyvbjS6DrLClZxAoK4trrjRsHnx8syA+E8ssbe&#10;Min4IQfbzXxWYK7tjfd0rXwjAoRdjgpa74dcSle3ZNDFdiAO3pcdDfogx0bqEW8Bbnq5TpJUGuw4&#10;LLQ4UNlSfam+jYLomEWPeKjO5apZl3R+fzs9751SD4tp9wTC0+Tv4f/2q1aQJS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KP/GAAAA3AAAAA8AAAAAAAAA&#10;AAAAAAAAoQIAAGRycy9kb3ducmV2LnhtbFBLBQYAAAAABAAEAPkAAACUAwAAAAA=&#10;" strokecolor="#dadcdd" strokeweight="0"/>
              <v:rect id="Rectangle 1686" o:spid="_x0000_s1836" style="position:absolute;left:8839;top:288;width:16;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t8QA&#10;AADcAAAADwAAAGRycy9kb3ducmV2LnhtbESPQWsCMRSE7wX/Q3iCt5rYg8rWKCq0CIWCWqXHx+Z1&#10;E9y8LJtUd/99UxA8DjPzDbNYdb4WV2qjC6xhMlYgiMtgHFcavo5vz3MQMSEbrAOThp4irJaDpwUW&#10;Jtx4T9dDqkSGcCxQg02pKaSMpSWPcRwa4uz9hNZjyrKtpGnxluG+li9KTaVHx3nBYkNbS+Xl8Os1&#10;fPRnd5qaCZ6+z5+9nb1vnFd7rUfDbv0KIlGXHuF7e2c0zNU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NrfEAAAA3AAAAA8AAAAAAAAAAAAAAAAAmAIAAGRycy9k&#10;b3ducmV2LnhtbFBLBQYAAAAABAAEAPUAAACJAwAAAAA=&#10;" fillcolor="#dadcdd" stroked="f"/>
              <v:line id="Line 1687" o:spid="_x0000_s1837" style="position:absolute;visibility:visible" from="8839,577" to="884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4ZFsIAAADcAAAADwAAAGRycy9kb3ducmV2LnhtbERPTYvCMBC9C/6HMIIXsakKUqpRli4L&#10;Hjys1WWvYzO2dZtJaaJ2/705CB4f73u97U0j7tS52rKCWRSDIC6srrlUcDp+TRMQziNrbCyTgn9y&#10;sN0MB2tMtX3wge65L0UIYZeigsr7NpXSFRUZdJFtiQN3sZ1BH2BXSt3hI4SbRs7jeCkN1hwaKmwp&#10;q6j4y29GweQ3mSzwJ79ms3Ke0fV7f/48OKXGo/5jBcJT79/il3unFSRx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4ZFsIAAADcAAAADwAAAAAAAAAAAAAA&#10;AAChAgAAZHJzL2Rvd25yZXYueG1sUEsFBgAAAAAEAAQA+QAAAJADAAAAAA==&#10;" strokecolor="#dadcdd" strokeweight="0"/>
              <v:rect id="Rectangle 1688" o:spid="_x0000_s1838" style="position:absolute;left:8839;top:577;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XsQA&#10;AADcAAAADwAAAGRycy9kb3ducmV2LnhtbESPT2sCMRTE74V+h/AKvdXEHqyuRrGFSqFQ8C8eH5vn&#10;Jrh5WTZRd799Uyh4HGbmN8xs0flaXKmNLrCG4UCBIC6DcVxp2G0/X8YgYkI2WAcmDT1FWMwfH2ZY&#10;mHDjNV03qRIZwrFADTalppAylpY8xkFoiLN3Cq3HlGVbSdPiLcN9LV+VGkmPjvOCxYY+LJXnzcVr&#10;+O4Pbj8yQ9wfDz+9fVu9O6/WWj8/dcspiERduof/219Gw1hN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B17EAAAA3AAAAA8AAAAAAAAAAAAAAAAAmAIAAGRycy9k&#10;b3ducmV2LnhtbFBLBQYAAAAABAAEAPUAAACJAwAAAAA=&#10;" fillcolor="#dadcdd" stroked="f"/>
              <v:line id="Line 1689" o:spid="_x0000_s1839" style="position:absolute;visibility:visible" from="8839,1125" to="8840,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DzcIAAADcAAAADwAAAGRycy9kb3ducmV2LnhtbERPTYvCMBC9L/gfwgheRNMqLKUaRSrC&#10;Hjxod8Xr2IxttZmUJqv135vDwh4f73u57k0jHtS52rKCeBqBIC6srrlU8PO9myQgnEfW2FgmBS9y&#10;sF4NPpaYavvkIz1yX4oQwi5FBZX3bSqlKyoy6Ka2JQ7c1XYGfYBdKXWHzxBuGjmLok9psObQUGFL&#10;WUXFPf81CsbnZDzHU37L4nKW0e2wv2yPTqnRsN8sQHjq/b/4z/2lFSRxmB/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GDzcIAAADcAAAADwAAAAAAAAAAAAAA&#10;AAChAgAAZHJzL2Rvd25yZXYueG1sUEsFBgAAAAAEAAQA+QAAAJADAAAAAA==&#10;" strokecolor="#dadcdd" strokeweight="0"/>
              <v:rect id="Rectangle 1690" o:spid="_x0000_s1840" style="position:absolute;left:8839;top:1125;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dhcQA&#10;AADcAAAADwAAAGRycy9kb3ducmV2LnhtbESPQWsCMRSE7wX/Q3iCt5rdHqysRlHBUhAEbRWPj81z&#10;E9y8LJtUd/+9KRR6HGbmG2a+7Fwt7tQG61lBPs5AEJdeW64UfH9tX6cgQkTWWHsmBT0FWC4GL3Ms&#10;tH/wge7HWIkE4VCgAhNjU0gZSkMOw9g3xMm7+tZhTLKtpG7xkeCulm9ZNpEOLacFgw1tDJW3449T&#10;sOvP9jTROZ4u531v3j/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nYXEAAAA3AAAAA8AAAAAAAAAAAAAAAAAmAIAAGRycy9k&#10;b3ducmV2LnhtbFBLBQYAAAAABAAEAPUAAACJAwAAAAA=&#10;" fillcolor="#dadcdd" stroked="f"/>
              <v:line id="Line 1691" o:spid="_x0000_s1841" style="position:absolute;visibility:visible" from="8839,1413" to="8840,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IcUAAADcAAAADwAAAGRycy9kb3ducmV2LnhtbESPQWvCQBSE74L/YXlCL1I3SUFCdBWJ&#10;FHrooUal12f2NYnNvg3Zrab/3hUEj8PMfMMs14NpxYV611hWEM8iEMSl1Q1XCg7799cUhPPIGlvL&#10;pOCfHKxX49ESM22vvKNL4SsRIOwyVFB732VSurImg25mO+Lg/djeoA+yr6Tu8RrgppVJFM2lwYbD&#10;Qo0d5TWVv8WfUTD9TqdveCzOeVwlOZ2/Pk/bnVPqZTJsFiA8Df4ZfrQ/tII0TuB+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4IcUAAADcAAAADwAAAAAAAAAA&#10;AAAAAAChAgAAZHJzL2Rvd25yZXYueG1sUEsFBgAAAAAEAAQA+QAAAJMDAAAAAA==&#10;" strokecolor="#dadcdd" strokeweight="0"/>
              <v:rect id="Rectangle 1692" o:spid="_x0000_s1842" style="position:absolute;left:8839;top:1413;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macQA&#10;AADcAAAADwAAAGRycy9kb3ducmV2LnhtbESP3WoCMRSE7wu+QzhC72p2K1j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pmnEAAAA3AAAAA8AAAAAAAAAAAAAAAAAmAIAAGRycy9k&#10;b3ducmV2LnhtbFBLBQYAAAAABAAEAPUAAACJAwAAAAA=&#10;" fillcolor="#dadcdd" stroked="f"/>
              <v:line id="Line 1693" o:spid="_x0000_s1843" style="position:absolute;visibility:visible" from="8839,1701" to="8840,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FzsYAAADcAAAADwAAAGRycy9kb3ducmV2LnhtbESPT2vCQBTE70K/w/KEXqRuYkVCdCMl&#10;IvTQg6aWXl+zz/wx+zZkt5p+e7dQ6HGYmd8wm+1oOnGlwTWWFcTzCARxaXXDlYLT+/4pAeE8ssbO&#10;Min4IQfb7GGywVTbGx/pWvhKBAi7FBXU3veplK6syaCb2544eGc7GPRBDpXUA94C3HRyEUUrabDh&#10;sFBjT3lN5aX4Ngpmn8nsGT+KNo+rR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hc7GAAAA3AAAAA8AAAAAAAAA&#10;AAAAAAAAoQIAAGRycy9kb3ducmV2LnhtbFBLBQYAAAAABAAEAPkAAACUAwAAAAA=&#10;" strokecolor="#dadcdd" strokeweight="0"/>
              <v:rect id="Rectangle 1694" o:spid="_x0000_s1844" style="position:absolute;left:8839;top:1701;width:16;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bhsQA&#10;AADcAAAADwAAAGRycy9kb3ducmV2LnhtbESP3WoCMRSE7wu+QzhC72p2C1r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m4bEAAAA3AAAAA8AAAAAAAAAAAAAAAAAmAIAAGRycy9k&#10;b3ducmV2LnhtbFBLBQYAAAAABAAEAPUAAACJAwAAAAA=&#10;" fillcolor="#dadcdd" stroked="f"/>
              <v:line id="Line 1695" o:spid="_x0000_s1845" style="position:absolute;visibility:visible" from="8839,1990" to="8840,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IsYAAADcAAAADwAAAGRycy9kb3ducmV2LnhtbESPT2vCQBTE70K/w/IKvUjdREFCdA0l&#10;peChh5pWvL5mn/nT7NuQXTX99q4geBxm5jfMOhtNJ840uMaygngWgSAurW64UvDz/fGagHAeWWNn&#10;mRT8k4Ns8zRZY6rthXd0LnwlAoRdigpq7/tUSlfWZNDNbE8cvKMdDPogh0rqAS8Bbjo5j6KlNNhw&#10;WKixp7ym8q84GQXTQzJd4L5o87ia59R+ff6+75xSL8/j2wqEp9E/wvf2VitI4iX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viLGAAAA3AAAAA8AAAAAAAAA&#10;AAAAAAAAoQIAAGRycy9kb3ducmV2LnhtbFBLBQYAAAAABAAEAPkAAACUAwAAAAA=&#10;" strokecolor="#dadcdd" strokeweight="0"/>
            </v:group>
            <v:rect id="Rectangle 1697" o:spid="_x0000_s1846" style="position:absolute;left:56127;top:14287;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asQA&#10;AADcAAAADwAAAGRycy9kb3ducmV2LnhtbESPT2sCMRTE70K/Q3hCb5pdDyqrUWrBUhAE/9LjY/O6&#10;Cd28LJtUd7+9EQo9DjPzG2a57lwtbtQG61lBPs5AEJdeW64UnE/b0RxEiMgaa8+koKcA69XLYImF&#10;9nc+0O0YK5EgHApUYGJsCilDachhGPuGOHnfvnUYk2wrqVu8J7ir5STLptKh5bRgsKF3Q+XP8dcp&#10;2PVXe5nqHC9f131vZh8b67KDUq/D7m0BIlIX/8N/7U+tYJ7P4H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oGrEAAAA3AAAAA8AAAAAAAAAAAAAAAAAmAIAAGRycy9k&#10;b3ducmV2LnhtbFBLBQYAAAAABAAEAPUAAACJAwAAAAA=&#10;" fillcolor="#dadcdd" stroked="f"/>
            <v:line id="Line 1698" o:spid="_x0000_s1847" style="position:absolute;visibility:visible" from="56127,16116" to="56134,1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Py8IAAADcAAAADwAAAGRycy9kb3ducmV2LnhtbERPTYvCMBC9L/gfwgheRNMqLKUaRSrC&#10;Hjxod8Xr2IxttZmUJqv135vDwh4f73u57k0jHtS52rKCeBqBIC6srrlU8PO9myQgnEfW2FgmBS9y&#10;sF4NPpaYavvkIz1yX4oQwi5FBZX3bSqlKyoy6Ka2JQ7c1XYGfYBdKXWHzxBuGjmLok9psObQUGFL&#10;WUXFPf81CsbnZDzHU37L4nKW0e2wv2yPTqnRsN8sQHjq/b/4z/2lFSRxWBv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ePy8IAAADcAAAADwAAAAAAAAAAAAAA&#10;AAChAgAAZHJzL2Rvd25yZXYueG1sUEsFBgAAAAAEAAQA+QAAAJADAAAAAA==&#10;" strokecolor="#dadcdd" strokeweight="0"/>
            <v:rect id="Rectangle 1699" o:spid="_x0000_s1848" style="position:absolute;left:56127;top:16116;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g8UA&#10;AADcAAAADwAAAGRycy9kb3ducmV2LnhtbESPT2sCMRTE7wW/Q3hCbzW7PfhnaxQVWgqCoFbp8bF5&#10;3QQ3L8sm1d1vbwoFj8PM/IaZLztXiyu1wXpWkI8yEMSl15YrBV/H95cpiBCRNdaeSUFPAZaLwdMc&#10;C+1vvKfrIVYiQTgUqMDE2BRShtKQwzDyDXHyfnzrMCbZVlK3eEtwV8vXLBtLh5bTgsGGNobKy+HX&#10;Kdj2Z3sa6xxP3+ddbyYfa+uyvVLPw271BiJSFx/h//anVjDNZ/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GDxQAAANwAAAAPAAAAAAAAAAAAAAAAAJgCAABkcnMv&#10;ZG93bnJldi54bWxQSwUGAAAAAAQABAD1AAAAigMAAAAA&#10;" fillcolor="#dadcdd" stroked="f"/>
            <v:line id="Line 1700" o:spid="_x0000_s1849" style="position:absolute;visibility:visible" from="56127,17945" to="56134,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JcMMAAADcAAAADwAAAGRycy9kb3ducmV2LnhtbERPTWuDQBC9F/Iflgn0InGNgSLWTQiG&#10;QA89VNvS68Sdqok7K+42sf8+eyj0+HjfxW42g7jS5HrLCtZxAoK4sbrnVsHH+3GVgXAeWeNgmRT8&#10;koPddvFQYK7tjSu61r4VIYRdjgo678dcStd0ZNDFdiQO3LedDPoAp1bqCW8h3AwyTZInabDn0NDh&#10;SGVHzaX+MQqiryza4Gd9LtdtWtL57fV0qJxSj8t5/wzC0+z/xX/uF60gS8P8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SXDDAAAA3AAAAA8AAAAAAAAAAAAA&#10;AAAAoQIAAGRycy9kb3ducmV2LnhtbFBLBQYAAAAABAAEAPkAAACRAwAAAAA=&#10;" strokecolor="#dadcdd" strokeweight="0"/>
            <v:rect id="Rectangle 1701" o:spid="_x0000_s1850" style="position:absolute;left:56127;top:17945;width:102;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XOMQA&#10;AADcAAAADwAAAGRycy9kb3ducmV2LnhtbESPT2sCMRTE74LfITzBm2bXg5XVKFVoEYSCf+nxsXnd&#10;hG5elk3U3W/fFAo9DjPzG2a16VwtHtQG61lBPs1AEJdeW64UXM5vkwWIEJE11p5JQU8BNuvhYIWF&#10;9k8+0uMUK5EgHApUYGJsCilDachhmPqGOHlfvnUYk2wrqVt8Jrir5SzL5tKh5bRgsKGdofL7dHcK&#10;Dv3NXuc6x+vn7aM3L+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VzjEAAAA3AAAAA8AAAAAAAAAAAAAAAAAmAIAAGRycy9k&#10;b3ducmV2LnhtbFBLBQYAAAAABAAEAPUAAACJAwAAAAA=&#10;" fillcolor="#dadcdd" stroked="f"/>
            <v:line id="Line 1702" o:spid="_x0000_s1851" style="position:absolute;visibility:visible" from="56127,19780" to="56134,1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ynMUAAADcAAAADwAAAGRycy9kb3ducmV2LnhtbESPQWvCQBSE74L/YXlCL6IbUyghuopE&#10;Cj14qLHF6zP7TKLZtyG71fjvXaHgcZiZb5jFqjeNuFLnassKZtMIBHFhdc2lgp/95yQB4TyyxsYy&#10;KbiTg9VyOFhgqu2Nd3TNfSkChF2KCirv21RKV1Rk0E1tSxy8k+0M+iC7UuoObwFuGhlH0Yc0WHNY&#10;qLClrKLikv8ZBeNDMn7H3/yczco4o/P39rjZOaXeRv16DsJT71/h//aXVpDE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ynMUAAADcAAAADwAAAAAAAAAA&#10;AAAAAAChAgAAZHJzL2Rvd25yZXYueG1sUEsFBgAAAAAEAAQA+QAAAJMDAAAAAA==&#10;" strokecolor="#dadcdd" strokeweight="0"/>
            <v:rect id="Rectangle 1703" o:spid="_x0000_s1852" style="position:absolute;left:56127;top:19780;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s1MQA&#10;AADcAAAADwAAAGRycy9kb3ducmV2LnhtbESPQWsCMRSE7wX/Q3hCbzWrgp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bNTEAAAA3AAAAA8AAAAAAAAAAAAAAAAAmAIAAGRycy9k&#10;b3ducmV2LnhtbFBLBQYAAAAABAAEAPUAAACJAwAAAAA=&#10;" fillcolor="#dadcdd" stroked="f"/>
            <v:line id="Line 1704" o:spid="_x0000_s1853" style="position:absolute;visibility:visible" from="56127,21609" to="56134,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Pc8YAAADcAAAADwAAAGRycy9kb3ducmV2LnhtbESPT2vCQBTE70K/w/KEXqRuTEVCdCMl&#10;IvTQg6aWXl+zz/wx+zZkt5p+e7dQ6HGYmd8wm+1oOnGlwTWWFSzmEQji0uqGKwWn9/1TAsJ5ZI2d&#10;ZVLwQw622cNkg6m2Nz7StfCVCBB2KSqove9TKV1Zk0E3tz1x8M52MOiDHCqpB7wFuOlkHEUrabDh&#10;sFBjT3lN5aX4Ngpmn8nsGT+KNl9Uc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T3PGAAAA3AAAAA8AAAAAAAAA&#10;AAAAAAAAoQIAAGRycy9kb3ducmV2LnhtbFBLBQYAAAAABAAEAPkAAACUAwAAAAA=&#10;" strokecolor="#dadcdd" strokeweight="0"/>
            <v:rect id="Rectangle 1705" o:spid="_x0000_s1854" style="position:absolute;left:56127;top:21609;width:102;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RO8QA&#10;AADcAAAADwAAAGRycy9kb3ducmV2LnhtbESPQWsCMRSE7wX/Q3hCbzWroJ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9UTvEAAAA3AAAAA8AAAAAAAAAAAAAAAAAmAIAAGRycy9k&#10;b3ducmV2LnhtbFBLBQYAAAAABAAEAPUAAACJAwAAAAA=&#10;" fillcolor="#dadcdd" stroked="f"/>
            <v:line id="Line 1706" o:spid="_x0000_s1855" style="position:absolute;visibility:visible" from="56127,23437" to="56134,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0n8YAAADcAAAADwAAAGRycy9kb3ducmV2LnhtbESPT2vCQBTE74V+h+UVvIhuTEFCdA0l&#10;peDBg6YtvT6zz/xp9m3Irhq/fVcQehxm5jfMOhtNJy40uMaygsU8AkFcWt1wpeDr82OWgHAeWWNn&#10;mRTcyEG2eX5aY6rtlQ90KXwlAoRdigpq7/tUSlfWZNDNbU8cvJMdDPogh0rqAa8BbjoZR9FSGmw4&#10;LNTYU15T+VucjYLpTzJ9xe+izRdVnFO73x3fD06pycv4tgLhafT/4Ud7qxUk8RL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4dJ/GAAAA3AAAAA8AAAAAAAAA&#10;AAAAAAAAoQIAAGRycy9kb3ducmV2LnhtbFBLBQYAAAAABAAEAPkAAACUAwAAAAA=&#10;" strokecolor="#dadcdd" strokeweight="0"/>
            <v:rect id="Rectangle 1707" o:spid="_x0000_s1856" style="position:absolute;left:56127;top:23437;width:102;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q1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cvZAu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2rXxQAAANwAAAAPAAAAAAAAAAAAAAAAAJgCAABkcnMv&#10;ZG93bnJldi54bWxQSwUGAAAAAAQABAD1AAAAigMAAAAA&#10;" fillcolor="#dadcdd" stroked="f"/>
            <v:line id="Line 1708" o:spid="_x0000_s1857" style="position:absolute;visibility:visible" from="56127,25273" to="56134,2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FdsMAAADcAAAADwAAAGRycy9kb3ducmV2LnhtbERPTWuDQBC9F/Iflgn0InGNgSLWTQiG&#10;QA89VNvS68Sdqok7K+42sf8+eyj0+HjfxW42g7jS5HrLCtZxAoK4sbrnVsHH+3GVgXAeWeNgmRT8&#10;koPddvFQYK7tjSu61r4VIYRdjgo678dcStd0ZNDFdiQO3LedDPoAp1bqCW8h3AwyTZInabDn0NDh&#10;SGVHzaX+MQqiryza4Gd9LtdtWtL57fV0qJxSj8t5/wzC0+z/xX/uF60gS8Pa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rRXbDAAAA3AAAAA8AAAAAAAAAAAAA&#10;AAAAoQIAAGRycy9kb3ducmV2LnhtbFBLBQYAAAAABAAEAPkAAACRAwAAAAA=&#10;" strokecolor="#dadcdd" strokeweight="0"/>
            <v:rect id="Rectangle 1709" o:spid="_x0000_s1858" style="position:absolute;left:56127;top:25273;width:102;height: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PsQA&#10;AADcAAAADwAAAGRycy9kb3ducmV2LnhtbESPQWsCMRSE74X+h/AEbzWrB2u3RrGCRSgIapUeH5vn&#10;Jrh5WTap7v57Iwgeh5n5hpnOW1eJCzXBelYwHGQgiAuvLZcKfvertwmIEJE1Vp5JQUcB5rPXlynm&#10;2l95S5ddLEWCcMhRgYmxzqUMhSGHYeBr4uSdfOMwJtmUUjd4TXBXyVGWjaVDy2nBYE1LQ8V59+8U&#10;/HRHexjrIR7+jpvOvH9/WZdtler32sUniEhtfIYf7bVWMBl9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Wz7EAAAA3AAAAA8AAAAAAAAAAAAAAAAAmAIAAGRycy9k&#10;b3ducmV2LnhtbFBLBQYAAAAABAAEAPUAAACJAwAAAAA=&#10;" fillcolor="#dadcdd" stroked="f"/>
            <v:line id="Line 1710" o:spid="_x0000_s1859" style="position:absolute;visibility:visible" from="56127,27101" to="56134,2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TfrcIAAADcAAAADwAAAGRycy9kb3ducmV2LnhtbERPTYvCMBC9C/sfwix4kW2qgpRqlKWL&#10;4MGDVmWvYzPb1m0mpYla/705CB4f73ux6k0jbtS52rKCcRSDIC6srrlUcDysvxIQziNrbCyTggc5&#10;WC0/BgtMtb3znm65L0UIYZeigsr7NpXSFRUZdJFtiQP3ZzuDPsCulLrDewg3jZzE8UwarDk0VNhS&#10;VlHxn1+NgtFvMpriKb9k43KS0WW3Pf/snVLDz/57DsJT79/il3ujFST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TfrcIAAADcAAAADwAAAAAAAAAAAAAA&#10;AAChAgAAZHJzL2Rvd25yZXYueG1sUEsFBgAAAAAEAAQA+QAAAJADAAAAAA==&#10;" strokecolor="#dadcdd" strokeweight="0"/>
            <v:rect id="Rectangle 1711" o:spid="_x0000_s1860" style="position:absolute;left:56127;top:27101;width:102;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5cQA&#10;AADcAAAADwAAAGRycy9kb3ducmV2LnhtbESP3WoCMRSE7wu+QzhC72p2K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weXEAAAA3AAAAA8AAAAAAAAAAAAAAAAAmAIAAGRycy9k&#10;b3ducmV2LnhtbFBLBQYAAAAABAAEAPUAAACJAwAAAAA=&#10;" fillcolor="#dadcdd" stroked="f"/>
            <v:line id="Line 1712" o:spid="_x0000_s1861" style="position:absolute;visibility:visible" from="56127,28936" to="56134,2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kQcYAAADcAAAADwAAAGRycy9kb3ducmV2LnhtbESPT2vCQBTE74LfYXlCL9JsjCAhdQ0l&#10;InjooaYtvb5mX/On2bchu2r67bsFweMwM79htvlkenGh0bWWFayiGARxZXXLtYL3t8NjCsJ5ZI29&#10;ZVLwSw7y3Xy2xUzbK5/oUvpaBAi7DBU03g+ZlK5qyKCL7EAcvG87GvRBjrXUI14D3PQyieONNNhy&#10;WGhwoKKh6qc8GwXLz3S5xo+yK1Z1UlD3+vK1PzmlHhbT8xMIT5O/h2/to1aQrhP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5EHGAAAA3AAAAA8AAAAAAAAA&#10;AAAAAAAAoQIAAGRycy9kb3ducmV2LnhtbFBLBQYAAAAABAAEAPkAAACUAwAAAAA=&#10;" strokecolor="#dadcdd" strokeweight="0"/>
            <v:rect id="Rectangle 1713" o:spid="_x0000_s1862" style="position:absolute;left:56127;top:28936;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CcQA&#10;AADcAAAADwAAAGRycy9kb3ducmV2LnhtbESPQWsCMRSE7wX/Q3hCbzVrB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gnEAAAA3AAAAA8AAAAAAAAAAAAAAAAAmAIAAGRycy9k&#10;b3ducmV2LnhtbFBLBQYAAAAABAAEAPUAAACJAwAAAAA=&#10;" fillcolor="#dadcdd" stroked="f"/>
            <v:line id="Line 1714" o:spid="_x0000_s1863" style="position:absolute;visibility:visible" from="56127,30765" to="56134,3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rsYAAADcAAAADwAAAGRycy9kb3ducmV2LnhtbESPzWvCQBTE70L/h+UVvEjd+IGE1DVI&#10;ROihB40tvb5mn/kw+zZkt5r+926h4HGYmd8w63QwrbhS72rLCmbTCARxYXXNpYKP0/4lBuE8ssbW&#10;Min4JQfp5mm0xkTbGx/pmvtSBAi7BBVU3neJlK6oyKCb2o44eGfbG/RB9qXUPd4C3LRyHkUrabDm&#10;sFBhR1lFxSX/MQomX/FkgZ95k83KeUbN4f17d3RKjZ+H7SsIT4N/hP/bb1pBvFjC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2a7GAAAA3AAAAA8AAAAAAAAA&#10;AAAAAAAAoQIAAGRycy9kb3ducmV2LnhtbFBLBQYAAAAABAAEAPkAAACUAwAAAAA=&#10;" strokecolor="#dadcdd" strokeweight="0"/>
            <v:rect id="Rectangle 1715" o:spid="_x0000_s1864" style="position:absolute;left:56127;top:30765;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H5sUA&#10;AADcAAAADwAAAGRycy9kb3ducmV2LnhtbESP3WoCMRSE7wu+QzhC72rWS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MfmxQAAANwAAAAPAAAAAAAAAAAAAAAAAJgCAABkcnMv&#10;ZG93bnJldi54bWxQSwUGAAAAAAQABAD1AAAAigMAAAAA&#10;" fillcolor="#dadcdd" stroked="f"/>
            <v:line id="Line 1716" o:spid="_x0000_s1865" style="position:absolute;visibility:visible" from="56127,32594" to="56134,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QsQAAADcAAAADwAAAGRycy9kb3ducmV2LnhtbESPQYvCMBSE7wv+h/AEL6KpClK6RpGK&#10;4GEPWhWvb5u3bd3mpTRRu//eCMIeh5n5hlmsOlOLO7WusqxgMo5AEOdWV1woOB23oxiE88gaa8uk&#10;4I8crJa9jwUm2j74QPfMFyJA2CWooPS+SaR0eUkG3dg2xMH7sa1BH2RbSN3iI8BNLadRNJcGKw4L&#10;JTaUlpT/ZjejYHiJhzM8Z9d0UkxTuu6/vjcHp9Sg360/QXjq/H/43d5pBfFsD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eJCxAAAANwAAAAPAAAAAAAAAAAA&#10;AAAAAKECAABkcnMvZG93bnJldi54bWxQSwUGAAAAAAQABAD5AAAAkgMAAAAA&#10;" strokecolor="#dadcdd" strokeweight="0"/>
            <v:rect id="Rectangle 1717" o:spid="_x0000_s1866" style="position:absolute;left:56127;top:32594;width:102;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sQA&#10;AADcAAAADwAAAGRycy9kb3ducmV2LnhtbESPQWsCMRSE74L/ITyhN83ag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ArEAAAA3AAAAA8AAAAAAAAAAAAAAAAAmAIAAGRycy9k&#10;b3ducmV2LnhtbFBLBQYAAAAABAAEAPUAAACJAwAAAAA=&#10;" fillcolor="#dadcdd" stroked="f"/>
            <v:line id="Line 1718" o:spid="_x0000_s1867" style="position:absolute;visibility:visible" from="56127,34429" to="56134,3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Tq8IAAADcAAAADwAAAGRycy9kb3ducmV2LnhtbERPTYvCMBC9C/sfwix4kW2qgpRqlKWL&#10;4MGDVmWvYzPb1m0mpYla/705CB4f73ux6k0jbtS52rKCcRSDIC6srrlUcDysvxIQziNrbCyTggc5&#10;WC0/BgtMtb3znm65L0UIYZeigsr7NpXSFRUZdJFtiQP3ZzuDPsCulLrDewg3jZzE8UwarDk0VNhS&#10;VlHxn1+NgtFvMpriKb9k43KS0WW3Pf/snVLDz/57DsJT79/il3ujFST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Tq8IAAADcAAAADwAAAAAAAAAAAAAA&#10;AAChAgAAZHJzL2Rvd25yZXYueG1sUEsFBgAAAAAEAAQA+QAAAJADAAAAAA==&#10;" strokecolor="#dadcdd" strokeweight="0"/>
            <v:rect id="Rectangle 1719" o:spid="_x0000_s1868" style="position:absolute;left:56127;top:34429;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N4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c3jxQAAANwAAAAPAAAAAAAAAAAAAAAAAJgCAABkcnMv&#10;ZG93bnJldi54bWxQSwUGAAAAAAQABAD1AAAAigMAAAAA&#10;" fillcolor="#dadcdd" stroked="f"/>
            <v:line id="Line 1720" o:spid="_x0000_s1869" style="position:absolute;visibility:visible" from="56127,36258" to="56134,3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s0MQAAADcAAAADwAAAGRycy9kb3ducmV2LnhtbERPTWvCQBC9F/wPywi9BLPRl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qzQxAAAANwAAAAPAAAAAAAAAAAA&#10;AAAAAKECAABkcnMvZG93bnJldi54bWxQSwUGAAAAAAQABAD5AAAAkgMAAAAA&#10;" strokecolor="#dadcdd" strokeweight="0"/>
            <v:rect id="Rectangle 1721" o:spid="_x0000_s1870" style="position:absolute;left:56127;top:36258;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ymMQA&#10;AADcAAAADwAAAGRycy9kb3ducmV2LnhtbESP3WoCMRSE7wu+QzhC72p2i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spjEAAAA3AAAAA8AAAAAAAAAAAAAAAAAmAIAAGRycy9k&#10;b3ducmV2LnhtbFBLBQYAAAAABAAEAPUAAACJAwAAAAA=&#10;" fillcolor="#dadcdd" stroked="f"/>
            <v:line id="Line 1722" o:spid="_x0000_s1871" style="position:absolute;visibility:visible" from="56127,38087" to="56134,3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XPMYAAADcAAAADwAAAGRycy9kb3ducmV2LnhtbESPT2vCQBTE70K/w/KEXqRuTEV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lzzGAAAA3AAAAA8AAAAAAAAA&#10;AAAAAAAAoQIAAGRycy9kb3ducmV2LnhtbFBLBQYAAAAABAAEAPkAAACUAwAAAAA=&#10;" strokecolor="#dadcdd" strokeweight="0"/>
            <v:rect id="Rectangle 1723" o:spid="_x0000_s1872" style="position:absolute;left:56127;top:38087;width:102;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dMUA&#10;AADcAAAADwAAAGRycy9kb3ducmV2LnhtbESP3WoCMRSE7wu+QzhC72rWWqy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l0xQAAANwAAAAPAAAAAAAAAAAAAAAAAJgCAABkcnMv&#10;ZG93bnJldi54bWxQSwUGAAAAAAQABAD1AAAAigMAAAAA&#10;" fillcolor="#dadcdd" stroked="f"/>
            <v:line id="Line 1724" o:spid="_x0000_s1873" style="position:absolute;visibility:visible" from="56127,39922" to="56134,3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q08YAAADcAAAADwAAAGRycy9kb3ducmV2LnhtbESPT2vCQBTE74LfYXlCL2I2/qGE6Col&#10;peDBQ00Vr8/saxKbfRuyq6bfvisUPA4z8xtmtelNI27UudqygmkUgyAurK65VHD4+pgkIJxH1thY&#10;JgW/5GCzHg5WmGp75z3dcl+KAGGXooLK+zaV0hUVGXSRbYmD9207gz7IrpS6w3uAm0bO4vhVGqw5&#10;LFTYUlZR8ZNfjYLxKRnP8Zhfsmk5y+jyuTu/751SL6P+bQnCU++f4f/2VitIFgt4nA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qtPGAAAA3AAAAA8AAAAAAAAA&#10;AAAAAAAAoQIAAGRycy9kb3ducmV2LnhtbFBLBQYAAAAABAAEAPkAAACUAwAAAAA=&#10;" strokecolor="#dadcdd" strokeweight="0"/>
            <v:rect id="Rectangle 1725" o:spid="_x0000_s1874" style="position:absolute;left:56127;top:39922;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0m8UA&#10;AADcAAAADwAAAGRycy9kb3ducmV2LnhtbESP3WoCMRSE7wu+QzhC72rWY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SbxQAAANwAAAAPAAAAAAAAAAAAAAAAAJgCAABkcnMv&#10;ZG93bnJldi54bWxQSwUGAAAAAAQABAD1AAAAigMAAAAA&#10;" fillcolor="#dadcdd" stroked="f"/>
            <v:line id="Line 1726" o:spid="_x0000_s1875" style="position:absolute;visibility:visible" from="56127,41751" to="56134,4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RP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nkT/GAAAA3AAAAA8AAAAAAAAA&#10;AAAAAAAAoQIAAGRycy9kb3ducmV2LnhtbFBLBQYAAAAABAAEAPkAAACUAwAAAAA=&#10;" strokecolor="#dadcdd" strokeweight="0"/>
            <v:rect id="Rectangle 1727" o:spid="_x0000_s1876" style="position:absolute;left:56127;top:41751;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d8QA&#10;AADcAAAADwAAAGRycy9kb3ducmV2LnhtbESPQWsCMRSE74L/ITyhN81ai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3fEAAAA3AAAAA8AAAAAAAAAAAAAAAAAmAIAAGRycy9k&#10;b3ducmV2LnhtbFBLBQYAAAAABAAEAPUAAACJAwAAAAA=&#10;" fillcolor="#dadcdd" stroked="f"/>
            <v:line id="Line 1728" o:spid="_x0000_s1877" style="position:absolute;visibility:visible" from="56127,43580" to="5613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g1sQAAADcAAAADwAAAGRycy9kb3ducmV2LnhtbERPTWvCQBC9F/wPywi9BLPRl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KDWxAAAANwAAAAPAAAAAAAAAAAA&#10;AAAAAKECAABkcnMvZG93bnJldi54bWxQSwUGAAAAAAQABAD5AAAAkgMAAAAA&#10;" strokecolor="#dadcdd" strokeweight="0"/>
            <v:rect id="Rectangle 1729" o:spid="_x0000_s1878" style="position:absolute;left:56127;top:43580;width:102;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s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76exQAAANwAAAAPAAAAAAAAAAAAAAAAAJgCAABkcnMv&#10;ZG93bnJldi54bWxQSwUGAAAAAAQABAD1AAAAigMAAAAA&#10;" fillcolor="#dadcdd" stroked="f"/>
            <v:line id="Line 1730" o:spid="_x0000_s1879" style="position:absolute;visibility:visible" from="56127,45415" to="56134,4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6DcQAAADcAAAADwAAAGRycy9kb3ducmV2LnhtbERPTWvCQBC9F/wPywi9BLPR0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zoNxAAAANwAAAAPAAAAAAAAAAAA&#10;AAAAAKECAABkcnMvZG93bnJldi54bWxQSwUGAAAAAAQABAD5AAAAkgMAAAAA&#10;" strokecolor="#dadcdd" strokeweight="0"/>
            <v:rect id="Rectangle 1731" o:spid="_x0000_s1880" style="position:absolute;left:56127;top:45415;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RcQA&#10;AADcAAAADwAAAGRycy9kb3ducmV2LnhtbESP3WoCMRSE7wu+QzhC72p2C1r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JEXEAAAA3AAAAA8AAAAAAAAAAAAAAAAAmAIAAGRycy9k&#10;b3ducmV2LnhtbFBLBQYAAAAABAAEAPUAAACJAwAAAAA=&#10;" fillcolor="#dadcdd" stroked="f"/>
            <v:line id="Line 1732" o:spid="_x0000_s1881" style="position:absolute;visibility:visible" from="56127,47244" to="56134,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B4cYAAADcAAAADwAAAGRycy9kb3ducmV2LnhtbESPT2vCQBTE70K/w/KEXqRuTFF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FAeHGAAAA3AAAAA8AAAAAAAAA&#10;AAAAAAAAoQIAAGRycy9kb3ducmV2LnhtbFBLBQYAAAAABAAEAPkAAACUAwAAAAA=&#10;" strokecolor="#dadcdd" strokeweight="0"/>
            <v:rect id="Rectangle 1733" o:spid="_x0000_s1882" style="position:absolute;left:56127;top:47244;width:102;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fqcUA&#10;AADcAAAADwAAAGRycy9kb3ducmV2LnhtbESP3WoCMRSE7wu+QzhC72rWSq2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h+pxQAAANwAAAAPAAAAAAAAAAAAAAAAAJgCAABkcnMv&#10;ZG93bnJldi54bWxQSwUGAAAAAAQABAD1AAAAigMAAAAA&#10;" fillcolor="#dadcdd" stroked="f"/>
            <v:line id="Line 1734" o:spid="_x0000_s1883" style="position:absolute;visibility:visible" from="56127,49072" to="56134,4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DsYAAADcAAAADwAAAGRycy9kb3ducmV2LnhtbESPT2vCQBTE7wW/w/KEXqRu1LaE1I2U&#10;FMGDB01ben3NPvPH7NuQ3Wr89q4g9DjMzG+Y5WowrThR72rLCmbTCARxYXXNpYKvz/VTDMJ5ZI2t&#10;ZVJwIQerdPSwxETbM+/plPtSBAi7BBVU3neJlK6oyKCb2o44eAfbG/RB9qXUPZ4D3LRyHkWv0mDN&#10;YaHCjrKKimP+ZxRMfuLJAr/zJpuV84ya3fb3Y++UehwP728gPA3+P3xvb7SC+O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PA7GAAAA3AAAAA8AAAAAAAAA&#10;AAAAAAAAoQIAAGRycy9kb3ducmV2LnhtbFBLBQYAAAAABAAEAPkAAACUAwAAAAA=&#10;" strokecolor="#dadcdd" strokeweight="0"/>
            <v:rect id="Rectangle 1735" o:spid="_x0000_s1884" style="position:absolute;left:56127;top:49072;width:102;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iRsQA&#10;AADcAAAADwAAAGRycy9kb3ducmV2LnhtbESPQWsCMRSE7wX/Q3hCbzVrQ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IkbEAAAA3AAAAA8AAAAAAAAAAAAAAAAAmAIAAGRycy9k&#10;b3ducmV2LnhtbFBLBQYAAAAABAAEAPUAAACJAwAAAAA=&#10;" fillcolor="#dadcdd" stroked="f"/>
            <v:rect id="Rectangle 1751" o:spid="_x0000_s1885" style="position:absolute;left:55835;top:48895;width:197;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ve8UA&#10;AADcAAAADwAAAGRycy9kb3ducmV2LnhtbESPW4vCMBSE34X9D+Es+KbpFrxQjSILCyK+eEHZt7PN&#10;sS3bnIQmavXXG0HwcZiZb5jpvDW1uFDjK8sKvvoJCOLc6ooLBfvdT28MwgdkjbVlUnAjD/PZR2eK&#10;mbZX3tBlGwoRIewzVFCG4DIpfV6SQd+3jjh6J9sYDFE2hdQNXiPc1DJNkqE0WHFcKNHRd0n5//Zs&#10;FHh3XC3293Bw55HfUTr6Xf+lA6W6n+1iAiJQG97hV3upFYwHQ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m97xQAAANwAAAAPAAAAAAAAAAAAAAAAAJgCAABkcnMv&#10;ZG93bnJldi54bWxQSwUGAAAAAAQABAD1AAAAigMAAAAA&#10;" fillcolor="#485db1" stroked="f"/>
            <v:rect id="Rectangle 1752" o:spid="_x0000_s1886" style="position:absolute;left:55930;top:48983;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K4MUA&#10;AADcAAAADwAAAGRycy9kb3ducmV2LnhtbESPQWvCQBSE7wX/w/KE3urGgE2IriJCoRQvVVG8PbPP&#10;JJh9u2RXjf313ULB4zAz3zCzRW9acaPON5YVjEcJCOLS6oYrBbvtx1sOwgdkja1lUvAgD4v54GWG&#10;hbZ3/qbbJlQiQtgXqKAOwRVS+rImg35kHXH0zrYzGKLsKqk7vEe4aWWaJO/SYMNxoUZHq5rKy+Zq&#10;FHh3+FrufsLeXTO/pTQ7rk/pRKnXYb+cggjUh2f4v/2pFeSTD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srgxQAAANwAAAAPAAAAAAAAAAAAAAAAAJgCAABkcnMv&#10;ZG93bnJldi54bWxQSwUGAAAAAAQABAD1AAAAigMAAAAA&#10;" fillcolor="#485db1" stroked="f"/>
            <v:rect id="Rectangle 1753" o:spid="_x0000_s1887" style="position:absolute;left:55930;top:48983;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eksIA&#10;AADcAAAADwAAAGRycy9kb3ducmV2LnhtbERPy4rCMBTdC/MP4Q6403QKPqhGkQFBxI1aHGZ3ba5t&#10;sbkJTdTq15vFwCwP5z1fdqYRd2p9bVnB1zABQVxYXXOpID+uB1MQPiBrbCyTgid5WC4+enPMtH3w&#10;nu6HUIoYwj5DBVUILpPSFxUZ9EPriCN3sa3BEGFbSt3iI4abRqZJMpYGa44NFTr6rqi4Hm5GgXc/&#10;21X+Cid3m/gjpZPf3TkdKdX/7FYzEIG68C/+c2+0gukoro1n4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V6SwgAAANwAAAAPAAAAAAAAAAAAAAAAAJgCAABkcnMvZG93&#10;bnJldi54bWxQSwUGAAAAAAQABAD1AAAAhwMAAAAA&#10;" fillcolor="#485db1" stroked="f"/>
            <v:rect id="Rectangle 1754" o:spid="_x0000_s1888" style="position:absolute;left:55638;top:48895;width:197;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7CcUA&#10;AADcAAAADwAAAGRycy9kb3ducmV2LnhtbESPT2vCQBTE70K/w/IK3nTTgP9SV5FCQcSLGpTeXrOv&#10;SWj27ZJdNfbTdwXB4zAzv2Hmy8404kKtry0reBsmIIgLq2suFeSHz8EUhA/IGhvLpOBGHpaLl94c&#10;M22vvKPLPpQiQthnqKAKwWVS+qIig35oHXH0fmxrMETZllK3eI1w08g0ScbSYM1xoUJHHxUVv/uz&#10;UeDdabPK/8LRnSf+QOnka/udjpTqv3ardxCBuvAMP9prrWA6msH9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fsJxQAAANwAAAAPAAAAAAAAAAAAAAAAAJgCAABkcnMv&#10;ZG93bnJldi54bWxQSwUGAAAAAAQABAD1AAAAigMAAAAA&#10;" fillcolor="#485db1" stroked="f"/>
            <v:rect id="Rectangle 1755" o:spid="_x0000_s1889" style="position:absolute;left:55733;top:48983;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YKcMA&#10;AADcAAAADwAAAGRycy9kb3ducmV2LnhtbERPy2rCQBTdC/7DcIXudGKgUVJHEaFQSjdVUdzdZq5J&#10;MHNnyEwe7dd3FoUuD+e92Y2mET21vrasYLlIQBAXVtdcKjifXudrED4ga2wsk4Jv8rDbTicbzLUd&#10;+JP6YyhFDGGfo4IqBJdL6YuKDPqFdcSRu9vWYIiwLaVucYjhppFpkmTSYM2xoUJHh4qKx7EzCry7&#10;vu/PP+HiupU/Ubq6fXylz0o9zcb9C4hAY/gX/7nftIJ1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uYKcMAAADcAAAADwAAAAAAAAAAAAAAAACYAgAAZHJzL2Rv&#10;d25yZXYueG1sUEsFBgAAAAAEAAQA9QAAAIgDAAAAAA==&#10;" fillcolor="#485db1" stroked="f"/>
            <v:rect id="Rectangle 1756" o:spid="_x0000_s1890" style="position:absolute;left:55733;top:48983;width:102;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9ssYA&#10;AADcAAAADwAAAGRycy9kb3ducmV2LnhtbESPQWvCQBSE74L/YXlCb2ZjoBpSVxGhUEovVWnx9sy+&#10;JsHs2yW7iWl/fbdQ8DjMzDfMejuaVgzU+caygkWSgiAurW64UnA6Ps9zED4ga2wtk4Jv8rDdTCdr&#10;LLS98TsNh1CJCGFfoII6BFdI6cuaDPrEOuLofdnOYIiyq6Tu8BbhppVZmi6lwYbjQo2O9jWV10Nv&#10;FHj3+bo7/YQP16/8kbLV+e2SPSr1MBt3TyACjeEe/m+/aAX5cgF/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c9ssYAAADcAAAADwAAAAAAAAAAAAAAAACYAgAAZHJz&#10;L2Rvd25yZXYueG1sUEsFBgAAAAAEAAQA9QAAAIsDAAAAAA==&#10;" fillcolor="#485db1" stroked="f"/>
            <v:rect id="Rectangle 1757" o:spid="_x0000_s1891" style="position:absolute;left:55835;top:48710;width:197;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jxcYA&#10;AADcAAAADwAAAGRycy9kb3ducmV2LnhtbESPQWvCQBSE74L/YXmCN90YaJTUVUQolOKlGireXrOv&#10;SWj27ZJdk7S/vlso9DjMzDfMdj+aVvTU+caygtUyAUFcWt1wpaC4PC02IHxA1thaJgVf5GG/m062&#10;mGs78Cv151CJCGGfo4I6BJdL6cuaDPqldcTR+7CdwRBlV0nd4RDhppVpkmTSYMNxoUZHx5rKz/Pd&#10;KPDu+nIovsObu6/9hdL17fSePig1n42HRxCBxvAf/ms/awWbLIX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WjxcYAAADcAAAADwAAAAAAAAAAAAAAAACYAgAAZHJz&#10;L2Rvd25yZXYueG1sUEsFBgAAAAAEAAQA9QAAAIsDAAAAAA==&#10;" fillcolor="#485db1" stroked="f"/>
            <v:rect id="Rectangle 1758" o:spid="_x0000_s1892" style="position:absolute;left:55930;top:48799;width:102;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GXsYA&#10;AADcAAAADwAAAGRycy9kb3ducmV2LnhtbESPT2vCQBTE74V+h+UVvNVNI/4hdROkIEjxogZLb6/Z&#10;1yQ0+3bJrpr203cFweMwM79hlsVgOnGm3reWFbyMExDEldUt1wrKw/p5AcIHZI2dZVLwSx6K/PFh&#10;iZm2F97ReR9qESHsM1TQhOAyKX3VkEE/to44et+2Nxii7Gupe7xEuOlkmiQzabDluNCgo7eGqp/9&#10;ySjw7uN9Vf6FozvN/YHS+ef2K50qNXoaVq8gAg3hHr61N1rBYjaB65l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GXsYAAADcAAAADwAAAAAAAAAAAAAAAACYAgAAZHJz&#10;L2Rvd25yZXYueG1sUEsFBgAAAAAEAAQA9QAAAIsDAAAAAA==&#10;" fillcolor="#485db1" stroked="f"/>
            <v:rect id="Rectangle 1759" o:spid="_x0000_s1893" style="position:absolute;left:55930;top:48799;width:102;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eKsYA&#10;AADcAAAADwAAAGRycy9kb3ducmV2LnhtbESPzWrDMBCE74W+g9hCbo1ckz/cyCYUAqHkksSk9La1&#10;traptRKWkrh9+ioQyHGYmW+YZTGYTpyp961lBS/jBARxZXXLtYLysH5egPABWWNnmRT8kocif3xY&#10;YqbthXd03odaRAj7DBU0IbhMSl81ZNCPrSOO3rftDYYo+1rqHi8RbjqZJslMGmw5LjTo6K2h6md/&#10;Mgq8+3hflX/h6E5zf6B0/rn9SqdKjZ6G1SuIQEO4h2/tjVawmE3geiY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CeKsYAAADcAAAADwAAAAAAAAAAAAAAAACYAgAAZHJz&#10;L2Rvd25yZXYueG1sUEsFBgAAAAAEAAQA9QAAAIsDAAAAAA==&#10;" fillcolor="#485db1" stroked="f"/>
            <w10:wrap type="none"/>
            <w10:anchorlock/>
          </v:group>
        </w:pict>
      </w:r>
    </w:p>
    <w:p w:rsidR="00543BA7" w:rsidRPr="00C44326" w:rsidRDefault="00543BA7" w:rsidP="00543BA7">
      <w:pPr>
        <w:autoSpaceDE w:val="0"/>
        <w:autoSpaceDN w:val="0"/>
        <w:adjustRightInd w:val="0"/>
        <w:ind w:left="-567"/>
        <w:rPr>
          <w:b/>
          <w:szCs w:val="24"/>
        </w:rPr>
      </w:pPr>
    </w:p>
    <w:p w:rsidR="00FA69F6" w:rsidRDefault="00FA69F6" w:rsidP="00C60A2A">
      <w:pPr>
        <w:autoSpaceDE w:val="0"/>
        <w:autoSpaceDN w:val="0"/>
        <w:adjustRightInd w:val="0"/>
        <w:ind w:left="-567"/>
        <w:jc w:val="center"/>
        <w:rPr>
          <w:b/>
          <w:szCs w:val="24"/>
        </w:rPr>
      </w:pPr>
    </w:p>
    <w:p w:rsidR="00543BA7" w:rsidRPr="00C44326" w:rsidRDefault="00543BA7" w:rsidP="00C60A2A">
      <w:pPr>
        <w:autoSpaceDE w:val="0"/>
        <w:autoSpaceDN w:val="0"/>
        <w:adjustRightInd w:val="0"/>
        <w:ind w:left="-567"/>
        <w:jc w:val="center"/>
        <w:rPr>
          <w:szCs w:val="24"/>
        </w:rPr>
      </w:pPr>
      <w:r w:rsidRPr="00C44326">
        <w:rPr>
          <w:b/>
          <w:szCs w:val="24"/>
        </w:rPr>
        <w:t>5. Conclusion</w:t>
      </w:r>
    </w:p>
    <w:p w:rsidR="00543BA7" w:rsidRPr="00C44326" w:rsidRDefault="00543BA7" w:rsidP="00543BA7">
      <w:pPr>
        <w:autoSpaceDE w:val="0"/>
        <w:autoSpaceDN w:val="0"/>
        <w:adjustRightInd w:val="0"/>
        <w:rPr>
          <w:szCs w:val="24"/>
        </w:rPr>
      </w:pPr>
    </w:p>
    <w:p w:rsidR="00543BA7" w:rsidRPr="00C44326" w:rsidRDefault="00543BA7" w:rsidP="00543BA7">
      <w:pPr>
        <w:ind w:left="-567"/>
        <w:rPr>
          <w:szCs w:val="24"/>
        </w:rPr>
      </w:pPr>
      <w:r w:rsidRPr="00C44326">
        <w:rPr>
          <w:szCs w:val="24"/>
        </w:rPr>
        <w:t xml:space="preserve">A major hallmark of SIFIs is their activity in financial derivatives markets.  The analysis of this paper has one clear message. The global derivatives markets in the post Lehman period, despite considerable compression of bilateral positions, are unstable and it can bring about catastrophic failure.  </w:t>
      </w:r>
      <w:r w:rsidRPr="00C44326">
        <w:rPr>
          <w:color w:val="000000"/>
          <w:szCs w:val="24"/>
        </w:rPr>
        <w:t>Quite simply a threat of failure to any of the SIFIs is an immediate threat to the others</w:t>
      </w:r>
      <w:r w:rsidR="002614BD">
        <w:rPr>
          <w:color w:val="000000"/>
          <w:szCs w:val="24"/>
        </w:rPr>
        <w:t>, solely from their derivatives assets and liabilities</w:t>
      </w:r>
      <w:r w:rsidRPr="00C44326">
        <w:rPr>
          <w:color w:val="000000"/>
          <w:szCs w:val="24"/>
        </w:rPr>
        <w:t xml:space="preserve">. The network topology where the very high </w:t>
      </w:r>
      <w:r w:rsidRPr="00C44326">
        <w:rPr>
          <w:color w:val="000000"/>
          <w:szCs w:val="24"/>
        </w:rPr>
        <w:lastRenderedPageBreak/>
        <w:t>percentage of exposures is concentrated among a few highly interconnected banks implies that they will stand and fall together.  This topological fragility of the derivatives markets as risk sharing institutions has an implicit moral hazard problem that undermines their social usefulness.  To date, apart from Craig and von Peter (2010) and Fricke and Lux (2012), insufficient attention has been paid by financial network modelers to the highly sparse financial networks especially prominent in the derivatives markets and also on the manner in which contagion propagates in the central clustered core of the network. The empirically calibrated network for derivatives liabilities manifests a highly clustered core-periphery structure and</w:t>
      </w:r>
      <w:r w:rsidRPr="00C44326">
        <w:rPr>
          <w:i/>
          <w:color w:val="000000"/>
          <w:szCs w:val="24"/>
        </w:rPr>
        <w:t xml:space="preserve"> </w:t>
      </w:r>
      <w:r w:rsidRPr="00C44326">
        <w:rPr>
          <w:color w:val="000000"/>
          <w:szCs w:val="24"/>
        </w:rPr>
        <w:t xml:space="preserve">extreme form of </w:t>
      </w:r>
      <w:r w:rsidRPr="00C44326">
        <w:rPr>
          <w:i/>
          <w:color w:val="000000"/>
          <w:szCs w:val="24"/>
        </w:rPr>
        <w:t xml:space="preserve">too interconnected to fail </w:t>
      </w:r>
      <w:r w:rsidRPr="00C44326">
        <w:rPr>
          <w:color w:val="000000"/>
          <w:szCs w:val="24"/>
        </w:rPr>
        <w:t xml:space="preserve">(TITF). This characteristic form of contagion propagation has been quantified in Figures 5.a- 5.f in the case of initial failure of a number of different banks that belong to the core and those that have out-degrees to the core.  The implied socialized losses are very large (to the tune of $350 billion) and the liabilities arising from extant derivatives network structures cannot be supported by the existing capital base. </w:t>
      </w:r>
      <w:r w:rsidRPr="00C44326">
        <w:rPr>
          <w:szCs w:val="24"/>
        </w:rPr>
        <w:t xml:space="preserve">The good news is that the highly clustered network structure permits targeted management of systemic risk.  One of the main contributions of the paper is to use network analysis to design a set of surcharges that will enable the SIFIs in the derivatives markets to internalize the costs imposed on other FIs and also the tax payer by their failure.  </w:t>
      </w:r>
    </w:p>
    <w:p w:rsidR="00543BA7" w:rsidRPr="00C44326" w:rsidRDefault="00C60A2A" w:rsidP="00543BA7">
      <w:pPr>
        <w:ind w:left="-567"/>
        <w:rPr>
          <w:szCs w:val="24"/>
        </w:rPr>
      </w:pPr>
      <w:r>
        <w:rPr>
          <w:szCs w:val="24"/>
        </w:rPr>
        <w:br/>
      </w:r>
      <w:r w:rsidR="00543BA7" w:rsidRPr="00C44326">
        <w:rPr>
          <w:szCs w:val="24"/>
        </w:rPr>
        <w:t xml:space="preserve">Studies that have used network analysis for the analysis and management of systemic risk of financial systems have investigated a plethora of network statistics.  However, unless these statistics relate to how instability becomes endemic in the financial network, it is hard to devise a metric of instability for the system as a whole and show how each of the FIs contributes to system instability.  This paper is the first to show how network stability which is based on the maximum eigenvalue of a non-positive financial matrix of liabilities relates to the right eigenvector centrality of FIs and their contagion spreading capabilities in the system.  Unlike, most network based epidemic models, typically the rate of ‘infection’ between two nodes in the financial system is pair-wise heterogeneous.  The minimum ‘cure’ rate often specified by regulators (the threshold </w:t>
      </w:r>
      <w:r w:rsidR="00543BA7" w:rsidRPr="00C44326">
        <w:rPr>
          <w:rFonts w:ascii="Symbol" w:hAnsi="Symbol"/>
          <w:szCs w:val="24"/>
        </w:rPr>
        <w:t></w:t>
      </w:r>
      <w:r w:rsidR="00543BA7" w:rsidRPr="00C44326">
        <w:rPr>
          <w:szCs w:val="24"/>
        </w:rPr>
        <w:t xml:space="preserve"> in the model), on the other hand, is the same for all FIs.  Clearly, this has not been designed to help FIs to internalize the costs of their failure on others.  The right eigenvector centrality has been identified as providing the systemic risk index for each FI while the left eigenvector centrality yields the exposure or vulnerability index of FI.  The right eigenvector centrality is not merely a measure based on the number of weighted out degrees a FI has, but also the extent to which it is connected to other highly central nodes.  Indeed, it was seen that even FIs with few out degrees but those that had liabilities to the highest scoring ‘rich club’ members will also have a relatively high systemic risk index and can threaten the system with contagion in exactly the same way as those in the core, albeit over a longer time frame.  </w:t>
      </w:r>
    </w:p>
    <w:p w:rsidR="00543BA7" w:rsidRDefault="00C60A2A" w:rsidP="00543BA7">
      <w:pPr>
        <w:ind w:left="-567"/>
        <w:rPr>
          <w:szCs w:val="24"/>
        </w:rPr>
      </w:pPr>
      <w:r>
        <w:rPr>
          <w:szCs w:val="24"/>
        </w:rPr>
        <w:br/>
      </w:r>
      <w:r w:rsidR="00543BA7" w:rsidRPr="00C44326">
        <w:rPr>
          <w:szCs w:val="24"/>
        </w:rPr>
        <w:t>A progressive capital surcharge rate based on the right eigenvector centrality of each FI in the pre-tax setting is designed and calibrated in Section 4.4 in order to achieve a much more stable system with a reduced maximum eigenvalue.</w:t>
      </w:r>
      <w:r w:rsidR="00543BA7" w:rsidRPr="00C44326">
        <w:rPr>
          <w:rStyle w:val="FootnoteReference"/>
          <w:sz w:val="24"/>
          <w:szCs w:val="24"/>
        </w:rPr>
        <w:footnoteReference w:id="34"/>
      </w:r>
      <w:r w:rsidR="00543BA7" w:rsidRPr="00C44326">
        <w:rPr>
          <w:szCs w:val="24"/>
        </w:rPr>
        <w:t xml:space="preserve">  As in the case of the 2009 Q4 derivatives liabilities data, a full on stabilization fund was both technically infeasible and economically exorbitant in cost. The hierarchical core-periphery structure of networks of liabilities in off balance sheet financial interactions, enables the design of a super-spreader </w:t>
      </w:r>
      <w:r w:rsidR="00543BA7" w:rsidRPr="00C44326">
        <w:rPr>
          <w:i/>
          <w:szCs w:val="24"/>
        </w:rPr>
        <w:t xml:space="preserve">lite </w:t>
      </w:r>
      <w:r w:rsidR="00543BA7" w:rsidRPr="00C44326">
        <w:rPr>
          <w:szCs w:val="24"/>
        </w:rPr>
        <w:t xml:space="preserve">escrow account based on the surcharges on </w:t>
      </w:r>
      <w:r w:rsidR="00543BA7" w:rsidRPr="00C44326">
        <w:rPr>
          <w:szCs w:val="24"/>
        </w:rPr>
        <w:lastRenderedPageBreak/>
        <w:t xml:space="preserve">20 FIs with non-negligible right </w:t>
      </w:r>
      <w:proofErr w:type="spellStart"/>
      <w:r w:rsidR="00543BA7" w:rsidRPr="00C44326">
        <w:rPr>
          <w:szCs w:val="24"/>
        </w:rPr>
        <w:t>eigen</w:t>
      </w:r>
      <w:proofErr w:type="spellEnd"/>
      <w:r w:rsidR="00543BA7" w:rsidRPr="00C44326">
        <w:rPr>
          <w:szCs w:val="24"/>
        </w:rPr>
        <w:t xml:space="preserve">-vector centrality.  The objective of the </w:t>
      </w:r>
      <w:r w:rsidR="00543BA7" w:rsidRPr="00C44326">
        <w:rPr>
          <w:i/>
          <w:szCs w:val="24"/>
        </w:rPr>
        <w:t xml:space="preserve">lite </w:t>
      </w:r>
      <w:r w:rsidR="00543BA7" w:rsidRPr="00C44326">
        <w:rPr>
          <w:szCs w:val="24"/>
        </w:rPr>
        <w:t xml:space="preserve">fund is to be able to cover the maximum direct first round losses that could be inflicted by a failed FI which is estimated to about $40bn.  </w:t>
      </w:r>
    </w:p>
    <w:p w:rsidR="00EC47A7" w:rsidRPr="00C44326" w:rsidRDefault="00EC47A7" w:rsidP="00543BA7">
      <w:pPr>
        <w:ind w:left="-567"/>
        <w:rPr>
          <w:szCs w:val="24"/>
        </w:rPr>
      </w:pPr>
    </w:p>
    <w:p w:rsidR="00543BA7" w:rsidRPr="00C44326" w:rsidRDefault="00543BA7" w:rsidP="00543BA7">
      <w:pPr>
        <w:autoSpaceDE w:val="0"/>
        <w:autoSpaceDN w:val="0"/>
        <w:adjustRightInd w:val="0"/>
        <w:ind w:left="-567"/>
        <w:rPr>
          <w:szCs w:val="24"/>
        </w:rPr>
      </w:pPr>
      <w:r w:rsidRPr="00C44326">
        <w:rPr>
          <w:szCs w:val="24"/>
        </w:rPr>
        <w:t xml:space="preserve">Operationalizing macro-prudential policy is now well understood to revolve around the following. First, how to measure systemic risk of a financial system?  While a whole array of systemic risk factors can be listed (see, Markose, 2011) which include perverse incentives provided by poorly designed regulation, many accept that first step is to quantify systemic risk within the financial sector from the activities of financial firms themselves.  The overview given in Section 1 of the market data based single index metrics of systemic risk indicates that this is a flawed enterprise in that such a systemic risk index is prone to the paradox of stability.  This was first pointed by Hyman </w:t>
      </w:r>
      <w:proofErr w:type="spellStart"/>
      <w:r w:rsidRPr="00C44326">
        <w:rPr>
          <w:szCs w:val="24"/>
        </w:rPr>
        <w:t>Minski</w:t>
      </w:r>
      <w:proofErr w:type="spellEnd"/>
      <w:r w:rsidRPr="00C44326">
        <w:rPr>
          <w:szCs w:val="24"/>
        </w:rPr>
        <w:t xml:space="preserve"> (1982) and </w:t>
      </w:r>
      <w:r w:rsidR="002614BD">
        <w:rPr>
          <w:szCs w:val="24"/>
        </w:rPr>
        <w:t xml:space="preserve">is </w:t>
      </w:r>
      <w:r w:rsidRPr="00C44326">
        <w:rPr>
          <w:szCs w:val="24"/>
        </w:rPr>
        <w:t xml:space="preserve">now being rediscovered by </w:t>
      </w:r>
      <w:proofErr w:type="spellStart"/>
      <w:r w:rsidRPr="00C44326">
        <w:rPr>
          <w:szCs w:val="24"/>
        </w:rPr>
        <w:t>Borio</w:t>
      </w:r>
      <w:proofErr w:type="spellEnd"/>
      <w:r w:rsidRPr="00C44326">
        <w:rPr>
          <w:szCs w:val="24"/>
        </w:rPr>
        <w:t xml:space="preserve"> and </w:t>
      </w:r>
      <w:proofErr w:type="spellStart"/>
      <w:r w:rsidRPr="00C44326">
        <w:rPr>
          <w:szCs w:val="24"/>
        </w:rPr>
        <w:t>Drehman</w:t>
      </w:r>
      <w:proofErr w:type="spellEnd"/>
      <w:r w:rsidRPr="00C44326">
        <w:rPr>
          <w:szCs w:val="24"/>
        </w:rPr>
        <w:t xml:space="preserve"> (2009) and others.  Extrapolating from individual </w:t>
      </w:r>
      <w:proofErr w:type="spellStart"/>
      <w:r w:rsidRPr="00C44326">
        <w:rPr>
          <w:szCs w:val="24"/>
        </w:rPr>
        <w:t>VaR</w:t>
      </w:r>
      <w:proofErr w:type="spellEnd"/>
      <w:r w:rsidRPr="00C44326">
        <w:rPr>
          <w:szCs w:val="24"/>
        </w:rPr>
        <w:t xml:space="preserve"> estimates to Co-</w:t>
      </w:r>
      <w:proofErr w:type="spellStart"/>
      <w:r w:rsidRPr="00C44326">
        <w:rPr>
          <w:szCs w:val="24"/>
        </w:rPr>
        <w:t>Var</w:t>
      </w:r>
      <w:proofErr w:type="spellEnd"/>
      <w:r w:rsidRPr="00C44326">
        <w:rPr>
          <w:szCs w:val="24"/>
        </w:rPr>
        <w:t xml:space="preserve"> as a measure of systemic risk and then attempting to counteract </w:t>
      </w:r>
      <w:proofErr w:type="spellStart"/>
      <w:r w:rsidRPr="00C44326">
        <w:rPr>
          <w:szCs w:val="24"/>
        </w:rPr>
        <w:t>procyclicality</w:t>
      </w:r>
      <w:proofErr w:type="spellEnd"/>
      <w:r w:rsidRPr="00C44326">
        <w:rPr>
          <w:szCs w:val="24"/>
        </w:rPr>
        <w:t xml:space="preserve"> of market based data especially on default probabilities which are at their lowest </w:t>
      </w:r>
      <w:r w:rsidR="002A692D">
        <w:rPr>
          <w:szCs w:val="24"/>
        </w:rPr>
        <w:t xml:space="preserve">when </w:t>
      </w:r>
      <w:r w:rsidRPr="00C44326">
        <w:rPr>
          <w:szCs w:val="24"/>
        </w:rPr>
        <w:t xml:space="preserve">the </w:t>
      </w:r>
      <w:r w:rsidR="002A692D">
        <w:rPr>
          <w:szCs w:val="24"/>
        </w:rPr>
        <w:t xml:space="preserve">financial </w:t>
      </w:r>
      <w:r w:rsidRPr="00C44326">
        <w:rPr>
          <w:szCs w:val="24"/>
        </w:rPr>
        <w:t>boom</w:t>
      </w:r>
      <w:r w:rsidR="002A692D">
        <w:rPr>
          <w:szCs w:val="24"/>
        </w:rPr>
        <w:t xml:space="preserve"> is peaking</w:t>
      </w:r>
      <w:r w:rsidRPr="00C44326">
        <w:rPr>
          <w:szCs w:val="24"/>
        </w:rPr>
        <w:t>, is a fraught exercise.</w:t>
      </w:r>
      <w:r w:rsidRPr="00C44326">
        <w:rPr>
          <w:rStyle w:val="FootnoteReference"/>
          <w:sz w:val="24"/>
          <w:szCs w:val="24"/>
        </w:rPr>
        <w:footnoteReference w:id="35"/>
      </w:r>
      <w:r w:rsidRPr="00C44326">
        <w:rPr>
          <w:szCs w:val="24"/>
        </w:rPr>
        <w:t xml:space="preserve"> This paper recommends that direct bilateral balance sheet and off balance data of FIs is visualized using network models with the least amount of tainting by market price based metrics.  As noted in Section 3.2, the growth of liabilities to Tier 1 capital ratio of a FI which will increase the maximum row sum of such a matrix will increase the instability of the system in terms of its maximum eigenvalue.  At the time when a FI is increasing its market share by expanding its liabilities, it could succeed in increasing short term profits and unless there is a holistic visualization of what is happening to the system wide </w:t>
      </w:r>
      <w:proofErr w:type="spellStart"/>
      <w:r w:rsidRPr="00C44326">
        <w:rPr>
          <w:szCs w:val="24"/>
        </w:rPr>
        <w:t>eigen</w:t>
      </w:r>
      <w:proofErr w:type="spellEnd"/>
      <w:r w:rsidRPr="00C44326">
        <w:rPr>
          <w:szCs w:val="24"/>
        </w:rPr>
        <w:t xml:space="preserve">-pair, alarm bells are unlikely to go off.  From a pragmatic point of view such digital financial network mapping is already being developed for regulatory purposes at the Reserve Bank of India and also at the Mexican Central bank.  Hernando de Soto (2012) has made a case that a public registry of ownership of intangibles such as financial assets is the final frontier of private property owning capitalistic system if the system is not to revert to the twilight zone of unaccounted black markets.         </w:t>
      </w:r>
    </w:p>
    <w:p w:rsidR="00543BA7" w:rsidRPr="00C44326" w:rsidRDefault="00543BA7" w:rsidP="00543BA7">
      <w:pPr>
        <w:autoSpaceDE w:val="0"/>
        <w:autoSpaceDN w:val="0"/>
        <w:adjustRightInd w:val="0"/>
        <w:ind w:left="-567"/>
        <w:rPr>
          <w:szCs w:val="24"/>
        </w:rPr>
      </w:pPr>
    </w:p>
    <w:p w:rsidR="00543BA7" w:rsidRPr="00C44326" w:rsidRDefault="00543BA7" w:rsidP="00543BA7">
      <w:pPr>
        <w:autoSpaceDE w:val="0"/>
        <w:autoSpaceDN w:val="0"/>
        <w:adjustRightInd w:val="0"/>
        <w:ind w:left="-567"/>
        <w:rPr>
          <w:szCs w:val="24"/>
        </w:rPr>
      </w:pPr>
      <w:r w:rsidRPr="00C44326">
        <w:rPr>
          <w:szCs w:val="24"/>
        </w:rPr>
        <w:t xml:space="preserve">The second aspect of operationalizing systemic risk is on how to measure the contributions of individual FIs to the systemic risk.  As discussed at length in Section 3.2, the </w:t>
      </w:r>
      <w:proofErr w:type="spellStart"/>
      <w:r w:rsidRPr="00C44326">
        <w:rPr>
          <w:szCs w:val="24"/>
        </w:rPr>
        <w:t>eigen</w:t>
      </w:r>
      <w:proofErr w:type="spellEnd"/>
      <w:r w:rsidRPr="00C44326">
        <w:rPr>
          <w:szCs w:val="24"/>
        </w:rPr>
        <w:t xml:space="preserve">-pair of a non-negative real matrix of net liabilities to capital ratio of FIs provides a natural framework to relate an FI’s contribution to systemic risk.  There is a straightforward logic of using only the matrix of liabilities to Tier 1capital ratio data to levy surcharges based on a FI’s </w:t>
      </w:r>
      <w:proofErr w:type="spellStart"/>
      <w:r w:rsidRPr="00C44326">
        <w:rPr>
          <w:szCs w:val="24"/>
        </w:rPr>
        <w:t>eigen</w:t>
      </w:r>
      <w:proofErr w:type="spellEnd"/>
      <w:r w:rsidRPr="00C44326">
        <w:rPr>
          <w:szCs w:val="24"/>
        </w:rPr>
        <w:t xml:space="preserve">-vector centrality in it.  The procedure is fully transparent and it avoids holding the FI culpable for contagion from second order fire sales and other market mark downs.       </w:t>
      </w:r>
    </w:p>
    <w:p w:rsidR="00543BA7" w:rsidRPr="00C44326" w:rsidRDefault="00543BA7" w:rsidP="00543BA7">
      <w:pPr>
        <w:tabs>
          <w:tab w:val="left" w:pos="8134"/>
        </w:tabs>
        <w:autoSpaceDE w:val="0"/>
        <w:autoSpaceDN w:val="0"/>
        <w:adjustRightInd w:val="0"/>
        <w:ind w:left="-567"/>
        <w:rPr>
          <w:szCs w:val="24"/>
        </w:rPr>
      </w:pPr>
      <w:r w:rsidRPr="00C44326">
        <w:rPr>
          <w:szCs w:val="24"/>
        </w:rPr>
        <w:tab/>
      </w:r>
    </w:p>
    <w:p w:rsidR="00543BA7" w:rsidRPr="00C44326" w:rsidRDefault="00543BA7" w:rsidP="00543BA7">
      <w:pPr>
        <w:autoSpaceDE w:val="0"/>
        <w:autoSpaceDN w:val="0"/>
        <w:adjustRightInd w:val="0"/>
        <w:ind w:left="-567"/>
        <w:rPr>
          <w:szCs w:val="24"/>
        </w:rPr>
      </w:pPr>
      <w:r w:rsidRPr="00C44326">
        <w:rPr>
          <w:szCs w:val="24"/>
        </w:rPr>
        <w:t xml:space="preserve">Thirdly, how to design prudential requirements on FIs, such as capital surcharge, tax or fee for a financial stability fund, based on their systemic risk contributions?  What the analysis of systemic risk based on the maximum </w:t>
      </w:r>
      <w:proofErr w:type="spellStart"/>
      <w:r w:rsidRPr="00C44326">
        <w:rPr>
          <w:szCs w:val="24"/>
        </w:rPr>
        <w:t>eigen</w:t>
      </w:r>
      <w:proofErr w:type="spellEnd"/>
      <w:r w:rsidRPr="00C44326">
        <w:rPr>
          <w:szCs w:val="24"/>
        </w:rPr>
        <w:t xml:space="preserve">-pair of the bilateral (netted) liabilities matrix demonstrates is that any homogeneous threshold rate will not enable SIFIs to internalize the systemic risk costs.  Also, it is unlikely that SIFIs can internalize systemic risk costs arising from their activities in specific </w:t>
      </w:r>
      <w:r w:rsidRPr="00C44326">
        <w:rPr>
          <w:szCs w:val="24"/>
        </w:rPr>
        <w:lastRenderedPageBreak/>
        <w:t xml:space="preserve">markets with the aid of generic surcharges.  In the context of the post 2007 discourse, it will be a mistake to simply focus macro-prudential scrutiny on so called SIFIs irrespective of the financial markets they operate in.  Instead, it is important to understand how financial systems such as the global derivatives markets entail a network structure of contractual obligations and exposures that is unstable.  As the escrow fund works as a performance guarantee for FIs’ derivatives liabilities, it is on par with collateral or paid up capital to a CCP.  Finally, the escrow fund designed on the basis of an FI’s derivatives liabilities aggregated and netted across all derivatives products, affords the FI the best benefits of  low cost clearing which may not be available in current arrangements and likely developments of multiple centralized clearing platforms (see, Singh (2011)).  This may provide incentives for participants of OTC markets to submit a full set of </w:t>
      </w:r>
      <w:r w:rsidR="00E60DBD">
        <w:rPr>
          <w:szCs w:val="24"/>
        </w:rPr>
        <w:t xml:space="preserve">data on </w:t>
      </w:r>
      <w:r w:rsidRPr="00C44326">
        <w:rPr>
          <w:szCs w:val="24"/>
        </w:rPr>
        <w:t xml:space="preserve">derivatives payables and receivables </w:t>
      </w:r>
      <w:proofErr w:type="spellStart"/>
      <w:r w:rsidRPr="00C44326">
        <w:rPr>
          <w:szCs w:val="24"/>
        </w:rPr>
        <w:t>vis</w:t>
      </w:r>
      <w:proofErr w:type="spellEnd"/>
      <w:r w:rsidRPr="00C44326">
        <w:rPr>
          <w:szCs w:val="24"/>
        </w:rPr>
        <w:t>-á-</w:t>
      </w:r>
      <w:proofErr w:type="spellStart"/>
      <w:r w:rsidRPr="00C44326">
        <w:rPr>
          <w:szCs w:val="24"/>
        </w:rPr>
        <w:t>vis</w:t>
      </w:r>
      <w:proofErr w:type="spellEnd"/>
      <w:r w:rsidRPr="00C44326">
        <w:rPr>
          <w:szCs w:val="24"/>
        </w:rPr>
        <w:t xml:space="preserve"> all counterparties and products to the relevant regulatory authority. </w:t>
      </w:r>
    </w:p>
    <w:p w:rsidR="00543BA7" w:rsidRPr="00C44326" w:rsidRDefault="00543BA7" w:rsidP="00543BA7">
      <w:pPr>
        <w:ind w:left="-567"/>
        <w:rPr>
          <w:b/>
          <w:szCs w:val="24"/>
        </w:rPr>
      </w:pPr>
      <w:r w:rsidRPr="00C44326">
        <w:rPr>
          <w:b/>
          <w:szCs w:val="24"/>
        </w:rPr>
        <w:br/>
        <w:t>References:</w:t>
      </w:r>
    </w:p>
    <w:p w:rsidR="00543BA7" w:rsidRPr="00C44326" w:rsidRDefault="00543BA7" w:rsidP="00543BA7">
      <w:pPr>
        <w:autoSpaceDE w:val="0"/>
        <w:autoSpaceDN w:val="0"/>
        <w:adjustRightInd w:val="0"/>
        <w:ind w:left="-567"/>
        <w:rPr>
          <w:szCs w:val="24"/>
        </w:rPr>
      </w:pPr>
      <w:proofErr w:type="spellStart"/>
      <w:r w:rsidRPr="00C44326">
        <w:rPr>
          <w:szCs w:val="24"/>
        </w:rPr>
        <w:t>Acharya</w:t>
      </w:r>
      <w:proofErr w:type="spellEnd"/>
      <w:r w:rsidRPr="00C44326">
        <w:rPr>
          <w:szCs w:val="24"/>
        </w:rPr>
        <w:t>, V., and M. Richardson (2009), “Government Guarantees: Why the Genie Needs to</w:t>
      </w:r>
    </w:p>
    <w:p w:rsidR="00543BA7" w:rsidRPr="00C44326" w:rsidRDefault="00543BA7" w:rsidP="00543BA7">
      <w:pPr>
        <w:autoSpaceDE w:val="0"/>
        <w:autoSpaceDN w:val="0"/>
        <w:adjustRightInd w:val="0"/>
        <w:ind w:left="-567"/>
        <w:rPr>
          <w:szCs w:val="24"/>
        </w:rPr>
      </w:pPr>
      <w:r w:rsidRPr="00C44326">
        <w:rPr>
          <w:szCs w:val="24"/>
        </w:rPr>
        <w:t xml:space="preserve">be Put Back in the Bottle,” </w:t>
      </w:r>
      <w:r w:rsidRPr="00C44326">
        <w:rPr>
          <w:i/>
          <w:iCs/>
          <w:szCs w:val="24"/>
        </w:rPr>
        <w:t>The Economists’ Voice</w:t>
      </w:r>
      <w:r w:rsidRPr="00C44326">
        <w:rPr>
          <w:szCs w:val="24"/>
        </w:rPr>
        <w:t>, November (The Berkeley Electronic Press).</w:t>
      </w:r>
      <w:r w:rsidRPr="00C44326">
        <w:rPr>
          <w:szCs w:val="24"/>
        </w:rPr>
        <w:br/>
      </w:r>
    </w:p>
    <w:p w:rsidR="00543BA7" w:rsidRPr="00C44326" w:rsidRDefault="00543BA7" w:rsidP="00543BA7">
      <w:pPr>
        <w:autoSpaceDE w:val="0"/>
        <w:autoSpaceDN w:val="0"/>
        <w:adjustRightInd w:val="0"/>
        <w:ind w:left="-567"/>
        <w:rPr>
          <w:szCs w:val="24"/>
        </w:rPr>
      </w:pPr>
      <w:proofErr w:type="spellStart"/>
      <w:r w:rsidRPr="00C44326">
        <w:rPr>
          <w:szCs w:val="24"/>
        </w:rPr>
        <w:t>Acharya</w:t>
      </w:r>
      <w:proofErr w:type="spellEnd"/>
      <w:r w:rsidRPr="00C44326">
        <w:rPr>
          <w:szCs w:val="24"/>
        </w:rPr>
        <w:t xml:space="preserve">, V. V., L. H. Pedersen, T. </w:t>
      </w:r>
      <w:proofErr w:type="spellStart"/>
      <w:r w:rsidRPr="00C44326">
        <w:rPr>
          <w:szCs w:val="24"/>
        </w:rPr>
        <w:t>Philippon</w:t>
      </w:r>
      <w:proofErr w:type="spellEnd"/>
      <w:r w:rsidRPr="00C44326">
        <w:rPr>
          <w:szCs w:val="24"/>
        </w:rPr>
        <w:t xml:space="preserve">, and M. Richardson (2010), “Measuring systemic </w:t>
      </w:r>
      <w:proofErr w:type="spellStart"/>
      <w:r w:rsidRPr="00C44326">
        <w:rPr>
          <w:szCs w:val="24"/>
        </w:rPr>
        <w:t>risk”,Working</w:t>
      </w:r>
      <w:proofErr w:type="spellEnd"/>
      <w:r w:rsidRPr="00C44326">
        <w:rPr>
          <w:szCs w:val="24"/>
        </w:rPr>
        <w:t xml:space="preserve"> Paper 1002, Federal Reserve Bank of Cleveland.</w:t>
      </w:r>
    </w:p>
    <w:p w:rsidR="00543BA7" w:rsidRPr="00C44326" w:rsidRDefault="00543BA7" w:rsidP="00543BA7">
      <w:pPr>
        <w:autoSpaceDE w:val="0"/>
        <w:autoSpaceDN w:val="0"/>
        <w:adjustRightInd w:val="0"/>
        <w:ind w:left="-567"/>
        <w:rPr>
          <w:szCs w:val="24"/>
        </w:rPr>
      </w:pPr>
    </w:p>
    <w:p w:rsidR="00543BA7" w:rsidRPr="00C44326" w:rsidRDefault="00543BA7" w:rsidP="00543BA7">
      <w:pPr>
        <w:ind w:left="-567"/>
        <w:rPr>
          <w:szCs w:val="24"/>
        </w:rPr>
      </w:pPr>
      <w:r w:rsidRPr="00C44326">
        <w:rPr>
          <w:szCs w:val="24"/>
        </w:rPr>
        <w:t xml:space="preserve">Adrian, T. and M.K. </w:t>
      </w:r>
      <w:proofErr w:type="spellStart"/>
      <w:r w:rsidRPr="00C44326">
        <w:rPr>
          <w:szCs w:val="24"/>
        </w:rPr>
        <w:t>Brunnermeier</w:t>
      </w:r>
      <w:proofErr w:type="spellEnd"/>
      <w:r w:rsidRPr="00C44326">
        <w:rPr>
          <w:szCs w:val="24"/>
        </w:rPr>
        <w:t xml:space="preserve"> (2009) </w:t>
      </w:r>
      <w:proofErr w:type="spellStart"/>
      <w:r w:rsidRPr="00C44326">
        <w:rPr>
          <w:szCs w:val="24"/>
        </w:rPr>
        <w:t>CoVaR</w:t>
      </w:r>
      <w:proofErr w:type="spellEnd"/>
      <w:r w:rsidRPr="00C44326">
        <w:rPr>
          <w:szCs w:val="24"/>
        </w:rPr>
        <w:t xml:space="preserve">. </w:t>
      </w:r>
      <w:r w:rsidRPr="00C44326">
        <w:rPr>
          <w:i/>
          <w:iCs/>
          <w:szCs w:val="24"/>
        </w:rPr>
        <w:t>Federal Reserve Bank of New York Staff Reports</w:t>
      </w:r>
      <w:r w:rsidRPr="00C44326">
        <w:rPr>
          <w:szCs w:val="24"/>
        </w:rPr>
        <w:t xml:space="preserve">, No. 348, 2009. </w:t>
      </w:r>
      <w:r w:rsidRPr="00C44326">
        <w:rPr>
          <w:szCs w:val="24"/>
        </w:rPr>
        <w:br/>
      </w:r>
      <w:r w:rsidRPr="00C44326">
        <w:rPr>
          <w:szCs w:val="24"/>
        </w:rPr>
        <w:br/>
      </w:r>
      <w:proofErr w:type="spellStart"/>
      <w:r w:rsidRPr="00C44326">
        <w:rPr>
          <w:szCs w:val="24"/>
        </w:rPr>
        <w:t>Alessandri,P</w:t>
      </w:r>
      <w:proofErr w:type="spellEnd"/>
      <w:r w:rsidRPr="00C44326">
        <w:rPr>
          <w:szCs w:val="24"/>
        </w:rPr>
        <w:t>. and Haldane A.(2009) “Banking on the state”, Paper based on presentation at the Federal Reserve Bank of Chicago, 12 International Banking Conference.</w:t>
      </w:r>
    </w:p>
    <w:p w:rsidR="00543BA7" w:rsidRPr="00C44326" w:rsidRDefault="00543BA7" w:rsidP="00E464F0">
      <w:pPr>
        <w:spacing w:after="200" w:line="276" w:lineRule="auto"/>
        <w:ind w:left="-567"/>
        <w:rPr>
          <w:szCs w:val="24"/>
        </w:rPr>
      </w:pPr>
      <w:proofErr w:type="spellStart"/>
      <w:r w:rsidRPr="00C44326">
        <w:rPr>
          <w:szCs w:val="24"/>
        </w:rPr>
        <w:t>Babus</w:t>
      </w:r>
      <w:proofErr w:type="spellEnd"/>
      <w:r w:rsidRPr="00C44326">
        <w:rPr>
          <w:szCs w:val="24"/>
        </w:rPr>
        <w:t>, A. (2009) “The Formation of Financial Networks”, Discussion Paper, 06-093, Tinbergen Institute.</w:t>
      </w:r>
      <w:r w:rsidRPr="00C44326">
        <w:rPr>
          <w:szCs w:val="24"/>
        </w:rPr>
        <w:br/>
      </w:r>
      <w:r w:rsidRPr="00C44326">
        <w:rPr>
          <w:szCs w:val="24"/>
        </w:rPr>
        <w:br/>
      </w:r>
      <w:proofErr w:type="spellStart"/>
      <w:r w:rsidRPr="00C44326">
        <w:rPr>
          <w:szCs w:val="24"/>
        </w:rPr>
        <w:t>Barabási</w:t>
      </w:r>
      <w:proofErr w:type="spellEnd"/>
      <w:r w:rsidRPr="00C44326">
        <w:rPr>
          <w:szCs w:val="24"/>
        </w:rPr>
        <w:t>, A.-L.; R. Albert (1999), "</w:t>
      </w:r>
      <w:hyperlink r:id="rId54" w:tooltip="http://arxiv.org/abs/cond-mat/9910332" w:history="1">
        <w:r w:rsidRPr="00C44326">
          <w:rPr>
            <w:szCs w:val="24"/>
          </w:rPr>
          <w:t>Emergence of scaling in random networks</w:t>
        </w:r>
      </w:hyperlink>
      <w:r w:rsidRPr="00C44326">
        <w:rPr>
          <w:szCs w:val="24"/>
        </w:rPr>
        <w:t>". Science 286: 509–512.</w:t>
      </w:r>
      <w:r w:rsidRPr="00C44326">
        <w:rPr>
          <w:szCs w:val="24"/>
        </w:rPr>
        <w:br/>
      </w:r>
      <w:r w:rsidRPr="00C44326">
        <w:rPr>
          <w:szCs w:val="24"/>
        </w:rPr>
        <w:br/>
      </w:r>
      <w:proofErr w:type="spellStart"/>
      <w:r w:rsidR="00E464F0" w:rsidRPr="00277433">
        <w:t>Bech</w:t>
      </w:r>
      <w:proofErr w:type="spellEnd"/>
      <w:r w:rsidR="00E464F0" w:rsidRPr="00277433">
        <w:t>, M., and E</w:t>
      </w:r>
      <w:r w:rsidR="00E464F0">
        <w:t xml:space="preserve">. </w:t>
      </w:r>
      <w:proofErr w:type="spellStart"/>
      <w:r w:rsidR="00E464F0" w:rsidRPr="00277433">
        <w:t>A</w:t>
      </w:r>
      <w:r w:rsidR="00E464F0">
        <w:t>talay</w:t>
      </w:r>
      <w:proofErr w:type="spellEnd"/>
      <w:r w:rsidR="00E464F0" w:rsidRPr="00277433">
        <w:t xml:space="preserve"> (2008), .The Topology of the Federal Funds Market., Federal</w:t>
      </w:r>
      <w:r w:rsidR="00E464F0">
        <w:t xml:space="preserve"> </w:t>
      </w:r>
      <w:r w:rsidR="00E464F0" w:rsidRPr="00277433">
        <w:t>Reserve Bank of New York Staff Report No. 354.</w:t>
      </w:r>
      <w:r w:rsidR="00E464F0">
        <w:br/>
      </w:r>
      <w:r w:rsidR="00E464F0">
        <w:rPr>
          <w:szCs w:val="24"/>
        </w:rPr>
        <w:br/>
      </w:r>
      <w:r w:rsidRPr="00C44326">
        <w:rPr>
          <w:szCs w:val="24"/>
        </w:rPr>
        <w:t>Bernanke, B., 2009, “Financial Regulation and Supervision after the Crisis – the Role of the</w:t>
      </w:r>
    </w:p>
    <w:p w:rsidR="00543BA7" w:rsidRPr="00C44326" w:rsidRDefault="00543BA7" w:rsidP="00543BA7">
      <w:pPr>
        <w:autoSpaceDE w:val="0"/>
        <w:autoSpaceDN w:val="0"/>
        <w:adjustRightInd w:val="0"/>
        <w:ind w:left="-567"/>
        <w:rPr>
          <w:color w:val="000000"/>
          <w:szCs w:val="24"/>
        </w:rPr>
      </w:pPr>
      <w:r w:rsidRPr="00C44326">
        <w:rPr>
          <w:szCs w:val="24"/>
        </w:rPr>
        <w:t>Federal Reserve,” speech at the Federal Reserve Bank of Boston 54th Economic Conference, October 23.</w:t>
      </w:r>
      <w:r w:rsidRPr="00C44326">
        <w:rPr>
          <w:szCs w:val="24"/>
        </w:rPr>
        <w:br/>
      </w:r>
    </w:p>
    <w:p w:rsidR="00543BA7" w:rsidRPr="00C44326" w:rsidRDefault="00543BA7" w:rsidP="00543BA7">
      <w:pPr>
        <w:autoSpaceDE w:val="0"/>
        <w:autoSpaceDN w:val="0"/>
        <w:adjustRightInd w:val="0"/>
        <w:ind w:left="-567"/>
        <w:rPr>
          <w:szCs w:val="24"/>
        </w:rPr>
      </w:pPr>
      <w:proofErr w:type="spellStart"/>
      <w:r w:rsidRPr="00C44326">
        <w:rPr>
          <w:color w:val="000000"/>
          <w:szCs w:val="24"/>
        </w:rPr>
        <w:t>Borgatti</w:t>
      </w:r>
      <w:proofErr w:type="spellEnd"/>
      <w:r w:rsidRPr="00C44326">
        <w:rPr>
          <w:color w:val="000000"/>
          <w:szCs w:val="24"/>
        </w:rPr>
        <w:t xml:space="preserve">, S.P. and Everett, M.G. (1999) Models of Core/Periphery Structures. Social Networks 21: 375-395. </w:t>
      </w:r>
      <w:r w:rsidRPr="00C44326">
        <w:rPr>
          <w:color w:val="000000"/>
          <w:szCs w:val="24"/>
        </w:rPr>
        <w:br/>
      </w:r>
      <w:r w:rsidRPr="00C44326">
        <w:rPr>
          <w:color w:val="000000"/>
          <w:szCs w:val="24"/>
        </w:rPr>
        <w:br/>
        <w:t xml:space="preserve">Boss, M., H. </w:t>
      </w:r>
      <w:proofErr w:type="spellStart"/>
      <w:r w:rsidRPr="00C44326">
        <w:rPr>
          <w:color w:val="000000"/>
          <w:szCs w:val="24"/>
        </w:rPr>
        <w:t>Elsinger</w:t>
      </w:r>
      <w:proofErr w:type="spellEnd"/>
      <w:r w:rsidRPr="00C44326">
        <w:rPr>
          <w:color w:val="000000"/>
          <w:szCs w:val="24"/>
        </w:rPr>
        <w:t xml:space="preserve">, M. Summer, S. </w:t>
      </w:r>
      <w:proofErr w:type="spellStart"/>
      <w:r w:rsidRPr="00C44326">
        <w:rPr>
          <w:color w:val="000000"/>
          <w:szCs w:val="24"/>
        </w:rPr>
        <w:t>Thurner</w:t>
      </w:r>
      <w:proofErr w:type="spellEnd"/>
      <w:r w:rsidRPr="00C44326">
        <w:rPr>
          <w:color w:val="000000"/>
          <w:szCs w:val="24"/>
        </w:rPr>
        <w:t xml:space="preserve"> (2004) “An Empirical Analysis of the Network Structure of the Austrian Interbank Market”, Financial Stability Report,</w:t>
      </w:r>
      <w:r w:rsidRPr="00C44326">
        <w:rPr>
          <w:i/>
          <w:color w:val="000000"/>
          <w:szCs w:val="24"/>
        </w:rPr>
        <w:t xml:space="preserve"> </w:t>
      </w:r>
      <w:r w:rsidRPr="00C44326">
        <w:rPr>
          <w:color w:val="000000"/>
          <w:szCs w:val="24"/>
        </w:rPr>
        <w:t xml:space="preserve">7, </w:t>
      </w:r>
      <w:proofErr w:type="spellStart"/>
      <w:r w:rsidRPr="00C44326">
        <w:rPr>
          <w:color w:val="000000"/>
          <w:szCs w:val="24"/>
        </w:rPr>
        <w:t>Oestorreichesche</w:t>
      </w:r>
      <w:proofErr w:type="spellEnd"/>
      <w:r w:rsidRPr="00C44326">
        <w:rPr>
          <w:color w:val="000000"/>
          <w:szCs w:val="24"/>
        </w:rPr>
        <w:t xml:space="preserve"> </w:t>
      </w:r>
      <w:proofErr w:type="spellStart"/>
      <w:r w:rsidRPr="00C44326">
        <w:rPr>
          <w:color w:val="000000"/>
          <w:szCs w:val="24"/>
        </w:rPr>
        <w:t>Nationalbank</w:t>
      </w:r>
      <w:proofErr w:type="spellEnd"/>
      <w:r w:rsidRPr="00C44326">
        <w:rPr>
          <w:color w:val="000000"/>
          <w:szCs w:val="24"/>
        </w:rPr>
        <w:t xml:space="preserve">. </w:t>
      </w:r>
      <w:r w:rsidRPr="00C44326">
        <w:rPr>
          <w:color w:val="000000"/>
          <w:szCs w:val="24"/>
        </w:rPr>
        <w:br/>
      </w:r>
      <w:r w:rsidRPr="00C44326">
        <w:rPr>
          <w:color w:val="000000"/>
          <w:szCs w:val="24"/>
        </w:rPr>
        <w:lastRenderedPageBreak/>
        <w:br/>
      </w:r>
      <w:proofErr w:type="spellStart"/>
      <w:r w:rsidRPr="00C44326">
        <w:rPr>
          <w:szCs w:val="24"/>
        </w:rPr>
        <w:t>Brunnermeier</w:t>
      </w:r>
      <w:proofErr w:type="spellEnd"/>
      <w:r w:rsidRPr="00C44326">
        <w:rPr>
          <w:szCs w:val="24"/>
        </w:rPr>
        <w:t xml:space="preserve">, M., A. Crockett, C. </w:t>
      </w:r>
      <w:proofErr w:type="spellStart"/>
      <w:r w:rsidRPr="00C44326">
        <w:rPr>
          <w:szCs w:val="24"/>
        </w:rPr>
        <w:t>Goodhart</w:t>
      </w:r>
      <w:proofErr w:type="spellEnd"/>
      <w:r w:rsidRPr="00C44326">
        <w:rPr>
          <w:szCs w:val="24"/>
        </w:rPr>
        <w:t xml:space="preserve">, A. </w:t>
      </w:r>
      <w:proofErr w:type="spellStart"/>
      <w:r w:rsidRPr="00C44326">
        <w:rPr>
          <w:szCs w:val="24"/>
        </w:rPr>
        <w:t>Persaud</w:t>
      </w:r>
      <w:proofErr w:type="spellEnd"/>
      <w:r w:rsidRPr="00C44326">
        <w:rPr>
          <w:szCs w:val="24"/>
        </w:rPr>
        <w:t xml:space="preserve"> and H. Shin, (2009), “The fundamental principles of financial regulation”, Geneva Reports on the World Economy 11, International Center for Money and Banking Studies.</w:t>
      </w:r>
      <w:r w:rsidRPr="00C44326">
        <w:rPr>
          <w:szCs w:val="24"/>
        </w:rPr>
        <w:br/>
      </w:r>
      <w:r w:rsidRPr="00C44326">
        <w:rPr>
          <w:szCs w:val="24"/>
        </w:rPr>
        <w:br/>
      </w:r>
      <w:proofErr w:type="spellStart"/>
      <w:r w:rsidRPr="00C44326">
        <w:rPr>
          <w:szCs w:val="24"/>
        </w:rPr>
        <w:t>Battiston</w:t>
      </w:r>
      <w:proofErr w:type="spellEnd"/>
      <w:r w:rsidRPr="00C44326">
        <w:rPr>
          <w:szCs w:val="24"/>
        </w:rPr>
        <w:t xml:space="preserve">, S., D. </w:t>
      </w:r>
      <w:proofErr w:type="spellStart"/>
      <w:r w:rsidRPr="00C44326">
        <w:rPr>
          <w:szCs w:val="24"/>
        </w:rPr>
        <w:t>Delli</w:t>
      </w:r>
      <w:proofErr w:type="spellEnd"/>
      <w:r w:rsidRPr="00C44326">
        <w:rPr>
          <w:szCs w:val="24"/>
        </w:rPr>
        <w:t xml:space="preserve"> </w:t>
      </w:r>
      <w:proofErr w:type="spellStart"/>
      <w:r w:rsidRPr="00C44326">
        <w:rPr>
          <w:szCs w:val="24"/>
        </w:rPr>
        <w:t>Gatti</w:t>
      </w:r>
      <w:proofErr w:type="spellEnd"/>
      <w:r w:rsidRPr="00C44326">
        <w:rPr>
          <w:szCs w:val="24"/>
        </w:rPr>
        <w:t xml:space="preserve">, M. Gallegati, B. Greenwald, and J. </w:t>
      </w:r>
      <w:proofErr w:type="spellStart"/>
      <w:r w:rsidRPr="00C44326">
        <w:rPr>
          <w:szCs w:val="24"/>
        </w:rPr>
        <w:t>Stiglitz</w:t>
      </w:r>
      <w:proofErr w:type="spellEnd"/>
      <w:r w:rsidRPr="00C44326">
        <w:rPr>
          <w:szCs w:val="24"/>
        </w:rPr>
        <w:t xml:space="preserve"> (2009), “Liaisons </w:t>
      </w:r>
      <w:proofErr w:type="spellStart"/>
      <w:r w:rsidRPr="00C44326">
        <w:rPr>
          <w:szCs w:val="24"/>
        </w:rPr>
        <w:t>Dangereuses</w:t>
      </w:r>
      <w:proofErr w:type="spellEnd"/>
      <w:r w:rsidRPr="00C44326">
        <w:rPr>
          <w:szCs w:val="24"/>
        </w:rPr>
        <w:t>: Increasing Connectivity, Risk Sharing and Systemic Risk”, NBER Working Paper No. 15611.</w:t>
      </w:r>
      <w:r w:rsidRPr="00C44326">
        <w:rPr>
          <w:szCs w:val="24"/>
        </w:rPr>
        <w:br/>
      </w:r>
      <w:r w:rsidRPr="00C44326">
        <w:rPr>
          <w:szCs w:val="24"/>
        </w:rPr>
        <w:br/>
      </w:r>
      <w:proofErr w:type="spellStart"/>
      <w:r w:rsidRPr="00C44326">
        <w:rPr>
          <w:szCs w:val="24"/>
        </w:rPr>
        <w:t>Borio</w:t>
      </w:r>
      <w:proofErr w:type="spellEnd"/>
      <w:r w:rsidRPr="00C44326">
        <w:rPr>
          <w:szCs w:val="24"/>
        </w:rPr>
        <w:t xml:space="preserve">, C and M. </w:t>
      </w:r>
      <w:proofErr w:type="spellStart"/>
      <w:r w:rsidRPr="00C44326">
        <w:rPr>
          <w:szCs w:val="24"/>
        </w:rPr>
        <w:t>Drehmann</w:t>
      </w:r>
      <w:proofErr w:type="spellEnd"/>
      <w:r w:rsidRPr="00C44326">
        <w:rPr>
          <w:szCs w:val="24"/>
        </w:rPr>
        <w:t xml:space="preserve"> (2009), “Towards an operational framework for</w:t>
      </w:r>
    </w:p>
    <w:p w:rsidR="00543BA7" w:rsidRPr="00C44326" w:rsidRDefault="00543BA7" w:rsidP="00543BA7">
      <w:pPr>
        <w:autoSpaceDE w:val="0"/>
        <w:autoSpaceDN w:val="0"/>
        <w:adjustRightInd w:val="0"/>
        <w:ind w:left="-567"/>
        <w:rPr>
          <w:szCs w:val="24"/>
        </w:rPr>
      </w:pPr>
      <w:proofErr w:type="gramStart"/>
      <w:r w:rsidRPr="00C44326">
        <w:rPr>
          <w:szCs w:val="24"/>
        </w:rPr>
        <w:t>financial</w:t>
      </w:r>
      <w:proofErr w:type="gramEnd"/>
      <w:r w:rsidRPr="00C44326">
        <w:rPr>
          <w:szCs w:val="24"/>
        </w:rPr>
        <w:t xml:space="preserve"> stability: 'fuzzy' measurement and its consequences”, in </w:t>
      </w:r>
      <w:proofErr w:type="spellStart"/>
      <w:r w:rsidRPr="00C44326">
        <w:rPr>
          <w:szCs w:val="24"/>
        </w:rPr>
        <w:t>Banco</w:t>
      </w:r>
      <w:proofErr w:type="spellEnd"/>
      <w:r w:rsidRPr="00C44326">
        <w:rPr>
          <w:szCs w:val="24"/>
        </w:rPr>
        <w:t xml:space="preserve"> Central de Chile (</w:t>
      </w:r>
      <w:proofErr w:type="spellStart"/>
      <w:r w:rsidRPr="00C44326">
        <w:rPr>
          <w:szCs w:val="24"/>
        </w:rPr>
        <w:t>ed</w:t>
      </w:r>
      <w:proofErr w:type="spellEnd"/>
      <w:r w:rsidRPr="00C44326">
        <w:rPr>
          <w:szCs w:val="24"/>
        </w:rPr>
        <w:t xml:space="preserve">), </w:t>
      </w:r>
      <w:r w:rsidRPr="00C44326">
        <w:rPr>
          <w:i/>
          <w:iCs/>
          <w:szCs w:val="24"/>
        </w:rPr>
        <w:t xml:space="preserve">Financial stability, monetary policy and central banking; </w:t>
      </w:r>
      <w:r w:rsidRPr="00C44326">
        <w:rPr>
          <w:szCs w:val="24"/>
        </w:rPr>
        <w:t xml:space="preserve">also available as </w:t>
      </w:r>
      <w:r w:rsidRPr="00C44326">
        <w:rPr>
          <w:i/>
          <w:iCs/>
          <w:szCs w:val="24"/>
        </w:rPr>
        <w:t xml:space="preserve">BIS Working Papers, </w:t>
      </w:r>
      <w:r w:rsidR="00A841E7">
        <w:rPr>
          <w:iCs/>
          <w:szCs w:val="24"/>
        </w:rPr>
        <w:t>N</w:t>
      </w:r>
      <w:r w:rsidRPr="00C44326">
        <w:rPr>
          <w:szCs w:val="24"/>
        </w:rPr>
        <w:t>o 284.</w:t>
      </w:r>
      <w:r w:rsidRPr="00C44326">
        <w:rPr>
          <w:szCs w:val="24"/>
        </w:rPr>
        <w:br/>
      </w:r>
    </w:p>
    <w:p w:rsidR="00DB3B27" w:rsidRPr="00DB3B27" w:rsidRDefault="00543BA7" w:rsidP="00DB3B27">
      <w:pPr>
        <w:pStyle w:val="BodyText"/>
        <w:spacing w:before="120"/>
        <w:ind w:left="-567"/>
        <w:rPr>
          <w:rFonts w:ascii="Times New Roman" w:hAnsi="Times New Roman" w:cs="Times New Roman"/>
          <w:sz w:val="24"/>
          <w:szCs w:val="24"/>
        </w:rPr>
      </w:pPr>
      <w:r w:rsidRPr="00DB3B27">
        <w:rPr>
          <w:rFonts w:ascii="Times New Roman" w:hAnsi="Times New Roman" w:cs="Times New Roman"/>
          <w:sz w:val="24"/>
          <w:szCs w:val="24"/>
        </w:rPr>
        <w:t xml:space="preserve">Brock, W., </w:t>
      </w:r>
      <w:proofErr w:type="spellStart"/>
      <w:r w:rsidRPr="00DB3B27">
        <w:rPr>
          <w:rFonts w:ascii="Times New Roman" w:hAnsi="Times New Roman" w:cs="Times New Roman"/>
          <w:sz w:val="24"/>
          <w:szCs w:val="24"/>
        </w:rPr>
        <w:t>Hommes</w:t>
      </w:r>
      <w:proofErr w:type="spellEnd"/>
      <w:r w:rsidRPr="00DB3B27">
        <w:rPr>
          <w:rFonts w:ascii="Times New Roman" w:hAnsi="Times New Roman" w:cs="Times New Roman"/>
          <w:sz w:val="24"/>
          <w:szCs w:val="24"/>
        </w:rPr>
        <w:t xml:space="preserve">, C., Wagener, F. (2009) “ More Hedging Instruments may Destabilize the Markets”, </w:t>
      </w:r>
      <w:r w:rsidRPr="00DB3B27">
        <w:rPr>
          <w:rFonts w:ascii="Times New Roman" w:hAnsi="Times New Roman" w:cs="Times New Roman"/>
          <w:i/>
          <w:sz w:val="24"/>
          <w:szCs w:val="24"/>
        </w:rPr>
        <w:t xml:space="preserve">Journal of Economic Dynamics and Control, </w:t>
      </w:r>
      <w:proofErr w:type="spellStart"/>
      <w:r w:rsidRPr="00DB3B27">
        <w:rPr>
          <w:rFonts w:ascii="Times New Roman" w:hAnsi="Times New Roman" w:cs="Times New Roman"/>
          <w:sz w:val="24"/>
          <w:szCs w:val="24"/>
        </w:rPr>
        <w:t>Vol</w:t>
      </w:r>
      <w:proofErr w:type="spellEnd"/>
      <w:r w:rsidRPr="00DB3B27">
        <w:rPr>
          <w:rFonts w:ascii="Times New Roman" w:hAnsi="Times New Roman" w:cs="Times New Roman"/>
          <w:sz w:val="24"/>
          <w:szCs w:val="24"/>
        </w:rPr>
        <w:t xml:space="preserve"> 33, pp. 1912-1928.</w:t>
      </w:r>
      <w:r w:rsidRPr="00DB3B27">
        <w:rPr>
          <w:rFonts w:ascii="Times New Roman" w:hAnsi="Times New Roman" w:cs="Times New Roman"/>
          <w:sz w:val="24"/>
          <w:szCs w:val="24"/>
        </w:rPr>
        <w:br/>
      </w:r>
      <w:r w:rsidRPr="00DB3B27">
        <w:rPr>
          <w:rFonts w:ascii="Times New Roman" w:hAnsi="Times New Roman" w:cs="Times New Roman"/>
          <w:sz w:val="24"/>
          <w:szCs w:val="24"/>
        </w:rPr>
        <w:br/>
      </w:r>
      <w:r w:rsidRPr="00DB3B27">
        <w:rPr>
          <w:rFonts w:ascii="Times New Roman" w:hAnsi="Times New Roman" w:cs="Times New Roman"/>
          <w:iCs/>
          <w:sz w:val="24"/>
          <w:szCs w:val="24"/>
        </w:rPr>
        <w:t>Chan-Lau</w:t>
      </w:r>
      <w:r w:rsidRPr="00DB3B27">
        <w:rPr>
          <w:rFonts w:ascii="Times New Roman" w:hAnsi="Times New Roman" w:cs="Times New Roman"/>
          <w:sz w:val="24"/>
          <w:szCs w:val="24"/>
        </w:rPr>
        <w:t xml:space="preserve"> </w:t>
      </w:r>
      <w:r w:rsidRPr="00DB3B27">
        <w:rPr>
          <w:rFonts w:ascii="Times New Roman" w:hAnsi="Times New Roman" w:cs="Times New Roman"/>
          <w:iCs/>
          <w:sz w:val="24"/>
          <w:szCs w:val="24"/>
        </w:rPr>
        <w:t>Jorge A.(2010)</w:t>
      </w:r>
      <w:r w:rsidRPr="00DB3B27">
        <w:rPr>
          <w:rFonts w:ascii="Times New Roman" w:hAnsi="Times New Roman" w:cs="Times New Roman"/>
          <w:i/>
          <w:iCs/>
          <w:sz w:val="24"/>
          <w:szCs w:val="24"/>
        </w:rPr>
        <w:t xml:space="preserve">  “</w:t>
      </w:r>
      <w:r w:rsidRPr="00DB3B27">
        <w:rPr>
          <w:rFonts w:ascii="Times New Roman" w:hAnsi="Times New Roman" w:cs="Times New Roman"/>
          <w:sz w:val="24"/>
          <w:szCs w:val="24"/>
        </w:rPr>
        <w:t xml:space="preserve">Regulatory Capital Charges for Too-Connected-to-Fail Institutions: A Practical Proposal”, IMF DP 98/10. </w:t>
      </w:r>
      <w:r w:rsidRPr="00DB3B27">
        <w:rPr>
          <w:rFonts w:ascii="Times New Roman" w:hAnsi="Times New Roman" w:cs="Times New Roman"/>
          <w:sz w:val="24"/>
          <w:szCs w:val="24"/>
        </w:rPr>
        <w:br/>
      </w:r>
      <w:r w:rsidRPr="00DB3B27">
        <w:rPr>
          <w:rFonts w:ascii="Times New Roman" w:hAnsi="Times New Roman" w:cs="Times New Roman"/>
          <w:sz w:val="24"/>
          <w:szCs w:val="24"/>
        </w:rPr>
        <w:br/>
      </w:r>
      <w:proofErr w:type="spellStart"/>
      <w:r w:rsidR="00DB3B27" w:rsidRPr="00DB3B27">
        <w:rPr>
          <w:rFonts w:ascii="Times New Roman" w:hAnsi="Times New Roman" w:cs="Times New Roman"/>
          <w:sz w:val="24"/>
          <w:szCs w:val="24"/>
        </w:rPr>
        <w:t>Colizza</w:t>
      </w:r>
      <w:proofErr w:type="spellEnd"/>
      <w:r w:rsidR="00DB3B27" w:rsidRPr="00DB3B27">
        <w:rPr>
          <w:rFonts w:ascii="Times New Roman" w:hAnsi="Times New Roman" w:cs="Times New Roman"/>
          <w:sz w:val="24"/>
          <w:szCs w:val="24"/>
        </w:rPr>
        <w:t xml:space="preserve">, V., </w:t>
      </w:r>
      <w:proofErr w:type="spellStart"/>
      <w:r w:rsidR="00DB3B27" w:rsidRPr="00DB3B27">
        <w:rPr>
          <w:rFonts w:ascii="Times New Roman" w:hAnsi="Times New Roman" w:cs="Times New Roman"/>
          <w:sz w:val="24"/>
          <w:szCs w:val="24"/>
        </w:rPr>
        <w:t>Flammini</w:t>
      </w:r>
      <w:proofErr w:type="spellEnd"/>
      <w:r w:rsidR="00DB3B27" w:rsidRPr="00DB3B27">
        <w:rPr>
          <w:rFonts w:ascii="Times New Roman" w:hAnsi="Times New Roman" w:cs="Times New Roman"/>
          <w:sz w:val="24"/>
          <w:szCs w:val="24"/>
        </w:rPr>
        <w:t xml:space="preserve">, A., Serrano, M., </w:t>
      </w:r>
      <w:proofErr w:type="spellStart"/>
      <w:r w:rsidR="00DB3B27" w:rsidRPr="00DB3B27">
        <w:rPr>
          <w:rFonts w:ascii="Times New Roman" w:hAnsi="Times New Roman" w:cs="Times New Roman"/>
          <w:sz w:val="24"/>
          <w:szCs w:val="24"/>
        </w:rPr>
        <w:t>Vespignani,A</w:t>
      </w:r>
      <w:proofErr w:type="spellEnd"/>
      <w:r w:rsidR="00DB3B27" w:rsidRPr="00DB3B27">
        <w:rPr>
          <w:rFonts w:ascii="Times New Roman" w:hAnsi="Times New Roman" w:cs="Times New Roman"/>
          <w:sz w:val="24"/>
          <w:szCs w:val="24"/>
        </w:rPr>
        <w:t xml:space="preserve">. (2006) “ Detecting Rich Club Ordering in Complex Networks”, </w:t>
      </w:r>
      <w:r w:rsidR="00DB3B27" w:rsidRPr="00DB3B27">
        <w:rPr>
          <w:rFonts w:ascii="Times New Roman" w:hAnsi="Times New Roman" w:cs="Times New Roman"/>
          <w:i/>
          <w:sz w:val="24"/>
          <w:szCs w:val="24"/>
        </w:rPr>
        <w:t xml:space="preserve">Nature Physics    </w:t>
      </w:r>
      <w:r w:rsidR="00DB3B27" w:rsidRPr="00DB3B27">
        <w:rPr>
          <w:rFonts w:ascii="Times New Roman" w:hAnsi="Times New Roman" w:cs="Times New Roman"/>
          <w:sz w:val="24"/>
          <w:szCs w:val="24"/>
        </w:rPr>
        <w:t>2,110-115</w:t>
      </w:r>
    </w:p>
    <w:p w:rsidR="00543BA7" w:rsidRPr="00C44326" w:rsidRDefault="00DB3B27" w:rsidP="00543BA7">
      <w:pPr>
        <w:autoSpaceDE w:val="0"/>
        <w:autoSpaceDN w:val="0"/>
        <w:adjustRightInd w:val="0"/>
        <w:ind w:left="-567"/>
        <w:rPr>
          <w:szCs w:val="24"/>
        </w:rPr>
      </w:pPr>
      <w:r>
        <w:rPr>
          <w:szCs w:val="24"/>
        </w:rPr>
        <w:br/>
      </w:r>
      <w:r w:rsidR="00543BA7" w:rsidRPr="00C44326">
        <w:rPr>
          <w:szCs w:val="24"/>
        </w:rPr>
        <w:t xml:space="preserve">Craig, B and von Peter, G. </w:t>
      </w:r>
      <w:r w:rsidR="007B216A">
        <w:rPr>
          <w:szCs w:val="24"/>
        </w:rPr>
        <w:t>(</w:t>
      </w:r>
      <w:r w:rsidR="00543BA7" w:rsidRPr="00C44326">
        <w:rPr>
          <w:szCs w:val="24"/>
        </w:rPr>
        <w:t>2010</w:t>
      </w:r>
      <w:r w:rsidR="007B216A">
        <w:rPr>
          <w:szCs w:val="24"/>
        </w:rPr>
        <w:t>)</w:t>
      </w:r>
      <w:r w:rsidR="00543BA7" w:rsidRPr="00C44326">
        <w:rPr>
          <w:szCs w:val="24"/>
        </w:rPr>
        <w:t xml:space="preserve"> “Interbank  </w:t>
      </w:r>
      <w:proofErr w:type="spellStart"/>
      <w:r w:rsidR="00543BA7" w:rsidRPr="00C44326">
        <w:rPr>
          <w:szCs w:val="24"/>
        </w:rPr>
        <w:t>Tiering</w:t>
      </w:r>
      <w:proofErr w:type="spellEnd"/>
      <w:r w:rsidR="00543BA7" w:rsidRPr="00C44326">
        <w:rPr>
          <w:szCs w:val="24"/>
        </w:rPr>
        <w:t xml:space="preserve"> and Money Center  banks”, BIS Working Paper No. 322. </w:t>
      </w:r>
      <w:r w:rsidR="00543BA7" w:rsidRPr="00C44326">
        <w:rPr>
          <w:szCs w:val="24"/>
        </w:rPr>
        <w:br/>
      </w:r>
      <w:r w:rsidR="00543BA7" w:rsidRPr="00C44326">
        <w:rPr>
          <w:szCs w:val="24"/>
        </w:rPr>
        <w:br/>
        <w:t xml:space="preserve">De Soto, H. (2012) “Knowledge Lies at the Heart of Western Capitalism” in Financial Times, 30 January 2012. </w:t>
      </w:r>
      <w:r w:rsidR="00543BA7" w:rsidRPr="00C44326">
        <w:rPr>
          <w:szCs w:val="24"/>
        </w:rPr>
        <w:br/>
      </w:r>
    </w:p>
    <w:p w:rsidR="007B216A" w:rsidRPr="007B216A" w:rsidRDefault="00543BA7" w:rsidP="007B216A">
      <w:pPr>
        <w:autoSpaceDE w:val="0"/>
        <w:autoSpaceDN w:val="0"/>
        <w:adjustRightInd w:val="0"/>
        <w:ind w:left="-567"/>
        <w:rPr>
          <w:rFonts w:ascii="TimesNewRomanPSMT" w:hAnsi="TimesNewRomanPSMT" w:cs="TimesNewRomanPSMT"/>
          <w:color w:val="231F20"/>
          <w:szCs w:val="24"/>
          <w:lang w:val="en-GB"/>
        </w:rPr>
      </w:pPr>
      <w:r w:rsidRPr="00C44326">
        <w:rPr>
          <w:szCs w:val="24"/>
        </w:rPr>
        <w:t xml:space="preserve">Das, S. (2010) “ Credit Default Swaps – Financial Innovation or Financial Dysfunction” , </w:t>
      </w:r>
      <w:r w:rsidRPr="00C44326">
        <w:rPr>
          <w:i/>
          <w:szCs w:val="24"/>
        </w:rPr>
        <w:t xml:space="preserve"> </w:t>
      </w:r>
      <w:proofErr w:type="spellStart"/>
      <w:r w:rsidRPr="00C44326">
        <w:rPr>
          <w:i/>
          <w:szCs w:val="24"/>
        </w:rPr>
        <w:t>Banque</w:t>
      </w:r>
      <w:proofErr w:type="spellEnd"/>
      <w:r w:rsidRPr="00C44326">
        <w:rPr>
          <w:i/>
          <w:szCs w:val="24"/>
        </w:rPr>
        <w:t xml:space="preserve"> De France </w:t>
      </w:r>
      <w:r w:rsidRPr="00C44326">
        <w:rPr>
          <w:szCs w:val="24"/>
        </w:rPr>
        <w:t xml:space="preserve">, </w:t>
      </w:r>
      <w:r w:rsidRPr="00C44326">
        <w:rPr>
          <w:i/>
          <w:szCs w:val="24"/>
        </w:rPr>
        <w:t xml:space="preserve">Financial Stability Report , </w:t>
      </w:r>
      <w:r w:rsidRPr="00C44326">
        <w:rPr>
          <w:szCs w:val="24"/>
        </w:rPr>
        <w:t xml:space="preserve"> No. 14, Derivatives.</w:t>
      </w:r>
      <w:r w:rsidRPr="00C44326">
        <w:rPr>
          <w:szCs w:val="24"/>
        </w:rPr>
        <w:br/>
      </w:r>
      <w:r w:rsidRPr="00C44326">
        <w:rPr>
          <w:szCs w:val="24"/>
        </w:rPr>
        <w:br/>
      </w:r>
      <w:proofErr w:type="spellStart"/>
      <w:r w:rsidR="007B216A">
        <w:rPr>
          <w:rFonts w:ascii="TimesNewRomanPSMT" w:hAnsi="TimesNewRomanPSMT" w:cs="TimesNewRomanPSMT"/>
          <w:color w:val="231F20"/>
          <w:szCs w:val="24"/>
          <w:lang w:val="en-GB"/>
        </w:rPr>
        <w:t>Duffie</w:t>
      </w:r>
      <w:proofErr w:type="spellEnd"/>
      <w:r w:rsidR="007B216A">
        <w:rPr>
          <w:rFonts w:ascii="TimesNewRomanPSMT" w:hAnsi="TimesNewRomanPSMT" w:cs="TimesNewRomanPSMT"/>
          <w:color w:val="231F20"/>
          <w:szCs w:val="24"/>
          <w:lang w:val="en-GB"/>
        </w:rPr>
        <w:t xml:space="preserve">, D., </w:t>
      </w:r>
      <w:r w:rsidR="007B216A" w:rsidRPr="007B216A">
        <w:rPr>
          <w:rFonts w:ascii="TimesNewRomanPSMT" w:hAnsi="TimesNewRomanPSMT" w:cs="TimesNewRomanPSMT"/>
          <w:color w:val="231F20"/>
          <w:szCs w:val="24"/>
          <w:lang w:val="en-GB"/>
        </w:rPr>
        <w:t xml:space="preserve">Li A., </w:t>
      </w:r>
      <w:proofErr w:type="spellStart"/>
      <w:r w:rsidR="007B216A" w:rsidRPr="007B216A">
        <w:rPr>
          <w:rFonts w:ascii="TimesNewRomanPSMT" w:hAnsi="TimesNewRomanPSMT" w:cs="TimesNewRomanPSMT"/>
          <w:color w:val="231F20"/>
          <w:szCs w:val="24"/>
          <w:lang w:val="en-GB"/>
        </w:rPr>
        <w:t>Lubke</w:t>
      </w:r>
      <w:proofErr w:type="spellEnd"/>
      <w:r w:rsidR="007B216A">
        <w:rPr>
          <w:rFonts w:ascii="TimesNewRomanPSMT" w:hAnsi="TimesNewRomanPSMT" w:cs="TimesNewRomanPSMT"/>
          <w:color w:val="231F20"/>
          <w:szCs w:val="24"/>
          <w:lang w:val="en-GB"/>
        </w:rPr>
        <w:t>, T. (2010) “</w:t>
      </w:r>
      <w:r w:rsidR="007B216A" w:rsidRPr="007B216A">
        <w:rPr>
          <w:rFonts w:ascii="TimesNewRomanPSMT" w:hAnsi="TimesNewRomanPSMT" w:cs="TimesNewRomanPSMT"/>
          <w:color w:val="231F20"/>
          <w:szCs w:val="24"/>
          <w:lang w:val="en-GB"/>
        </w:rPr>
        <w:t xml:space="preserve">Policy Perspectives on OTC Derivatives Market </w:t>
      </w:r>
      <w:r w:rsidR="007B216A">
        <w:rPr>
          <w:rFonts w:ascii="TimesNewRomanPSMT" w:hAnsi="TimesNewRomanPSMT" w:cs="TimesNewRomanPSMT"/>
          <w:color w:val="231F20"/>
          <w:szCs w:val="24"/>
          <w:lang w:val="en-GB"/>
        </w:rPr>
        <w:t>In</w:t>
      </w:r>
      <w:r w:rsidR="007B216A" w:rsidRPr="007B216A">
        <w:rPr>
          <w:rFonts w:ascii="TimesNewRomanPSMT" w:hAnsi="TimesNewRomanPSMT" w:cs="TimesNewRomanPSMT"/>
          <w:color w:val="231F20"/>
          <w:szCs w:val="24"/>
          <w:lang w:val="en-GB"/>
        </w:rPr>
        <w:t>frastructure</w:t>
      </w:r>
      <w:r w:rsidR="007B216A">
        <w:rPr>
          <w:rFonts w:ascii="TimesNewRomanPSMT" w:hAnsi="TimesNewRomanPSMT" w:cs="TimesNewRomanPSMT"/>
          <w:color w:val="231F20"/>
          <w:szCs w:val="24"/>
          <w:lang w:val="en-GB"/>
        </w:rPr>
        <w:t xml:space="preserve">”, </w:t>
      </w:r>
      <w:r w:rsidR="007B216A">
        <w:rPr>
          <w:rFonts w:ascii="TimesNewRomanPSMT" w:hAnsi="TimesNewRomanPSMT" w:cs="TimesNewRomanPSMT"/>
          <w:i/>
          <w:color w:val="231F20"/>
          <w:szCs w:val="24"/>
          <w:lang w:val="en-GB"/>
        </w:rPr>
        <w:t>Federal Reserve New York Staff Report</w:t>
      </w:r>
      <w:r w:rsidR="007B216A">
        <w:rPr>
          <w:rFonts w:ascii="TimesNewRomanPSMT" w:hAnsi="TimesNewRomanPSMT" w:cs="TimesNewRomanPSMT"/>
          <w:color w:val="231F20"/>
          <w:szCs w:val="24"/>
          <w:lang w:val="en-GB"/>
        </w:rPr>
        <w:t xml:space="preserve">, Staff Report No. </w:t>
      </w:r>
      <w:r w:rsidR="007B216A" w:rsidRPr="007B216A">
        <w:rPr>
          <w:rFonts w:ascii="TimesNewRomanPSMT" w:hAnsi="TimesNewRomanPSMT" w:cs="TimesNewRomanPSMT"/>
          <w:color w:val="231F20"/>
          <w:szCs w:val="24"/>
          <w:lang w:val="en-GB"/>
        </w:rPr>
        <w:t>424</w:t>
      </w:r>
      <w:r w:rsidR="007B216A">
        <w:rPr>
          <w:rFonts w:ascii="TimesNewRomanPSMT" w:hAnsi="TimesNewRomanPSMT" w:cs="TimesNewRomanPSMT"/>
          <w:color w:val="231F20"/>
          <w:szCs w:val="24"/>
          <w:lang w:val="en-GB"/>
        </w:rPr>
        <w:t>.</w:t>
      </w:r>
    </w:p>
    <w:p w:rsidR="007B216A" w:rsidRPr="007B216A" w:rsidRDefault="007B216A" w:rsidP="007B216A">
      <w:pPr>
        <w:autoSpaceDE w:val="0"/>
        <w:autoSpaceDN w:val="0"/>
        <w:adjustRightInd w:val="0"/>
        <w:ind w:left="-567"/>
        <w:rPr>
          <w:rFonts w:ascii="TimesNewRomanPSMT" w:hAnsi="TimesNewRomanPSMT" w:cs="TimesNewRomanPSMT"/>
          <w:color w:val="231F20"/>
          <w:szCs w:val="24"/>
          <w:lang w:val="en-GB"/>
        </w:rPr>
      </w:pPr>
      <w:r>
        <w:rPr>
          <w:rFonts w:ascii="TimesNewRomanPSMT" w:hAnsi="TimesNewRomanPSMT" w:cs="TimesNewRomanPSMT"/>
          <w:color w:val="231F20"/>
          <w:szCs w:val="24"/>
          <w:lang w:val="en-GB"/>
        </w:rPr>
        <w:t xml:space="preserve">                      </w:t>
      </w:r>
    </w:p>
    <w:p w:rsidR="00543BA7" w:rsidRPr="00C44326" w:rsidRDefault="00543BA7" w:rsidP="00543BA7">
      <w:pPr>
        <w:autoSpaceDE w:val="0"/>
        <w:autoSpaceDN w:val="0"/>
        <w:adjustRightInd w:val="0"/>
        <w:ind w:left="-567"/>
        <w:rPr>
          <w:szCs w:val="24"/>
        </w:rPr>
      </w:pPr>
      <w:proofErr w:type="spellStart"/>
      <w:r w:rsidRPr="00C44326">
        <w:rPr>
          <w:szCs w:val="24"/>
        </w:rPr>
        <w:t>Duffie</w:t>
      </w:r>
      <w:proofErr w:type="spellEnd"/>
      <w:r w:rsidRPr="00C44326">
        <w:rPr>
          <w:szCs w:val="24"/>
        </w:rPr>
        <w:t xml:space="preserve">, D. (2010) “The Failure Mechanics of Dealer Banks”, </w:t>
      </w:r>
      <w:r w:rsidR="0009434D" w:rsidRPr="0009434D">
        <w:rPr>
          <w:i/>
          <w:iCs/>
          <w:szCs w:val="24"/>
        </w:rPr>
        <w:t>Journal of Economic Perspectives</w:t>
      </w:r>
      <w:r w:rsidR="0009434D" w:rsidRPr="0009434D">
        <w:rPr>
          <w:szCs w:val="24"/>
        </w:rPr>
        <w:t>, 24(1): 51–72.</w:t>
      </w:r>
      <w:r w:rsidRPr="0009434D">
        <w:rPr>
          <w:szCs w:val="24"/>
        </w:rPr>
        <w:br/>
      </w:r>
      <w:r w:rsidRPr="00C44326">
        <w:rPr>
          <w:szCs w:val="24"/>
        </w:rPr>
        <w:br/>
        <w:t xml:space="preserve">Darby, M. (1994) “Over the counter derivatives and systemic risk to the global financial system”, NBER WP No. 4801. </w:t>
      </w:r>
      <w:r w:rsidRPr="00C44326">
        <w:rPr>
          <w:szCs w:val="24"/>
        </w:rPr>
        <w:br/>
      </w:r>
    </w:p>
    <w:p w:rsidR="00543BA7" w:rsidRPr="00C44326" w:rsidRDefault="00543BA7" w:rsidP="00543BA7">
      <w:pPr>
        <w:autoSpaceDE w:val="0"/>
        <w:autoSpaceDN w:val="0"/>
        <w:adjustRightInd w:val="0"/>
        <w:ind w:left="-567"/>
        <w:rPr>
          <w:szCs w:val="24"/>
        </w:rPr>
      </w:pPr>
      <w:r w:rsidRPr="00C44326">
        <w:rPr>
          <w:szCs w:val="24"/>
        </w:rPr>
        <w:t xml:space="preserve">Franklin, A. and Douglas G. (2000) “Financial Contagion”, </w:t>
      </w:r>
      <w:r w:rsidRPr="00C44326">
        <w:rPr>
          <w:i/>
          <w:szCs w:val="24"/>
        </w:rPr>
        <w:t>Journal of Political Economy</w:t>
      </w:r>
      <w:r w:rsidRPr="00C44326">
        <w:rPr>
          <w:szCs w:val="24"/>
        </w:rPr>
        <w:t>, 108,1-33.</w:t>
      </w:r>
      <w:r w:rsidRPr="00C44326">
        <w:rPr>
          <w:szCs w:val="24"/>
        </w:rPr>
        <w:br/>
      </w:r>
    </w:p>
    <w:p w:rsidR="00543BA7" w:rsidRPr="00C44326" w:rsidRDefault="00543BA7" w:rsidP="00543BA7">
      <w:pPr>
        <w:autoSpaceDE w:val="0"/>
        <w:autoSpaceDN w:val="0"/>
        <w:adjustRightInd w:val="0"/>
        <w:ind w:left="-567"/>
        <w:rPr>
          <w:rFonts w:ascii="CMSY10" w:hAnsi="CMSY10" w:cs="CMSY10"/>
          <w:szCs w:val="24"/>
        </w:rPr>
      </w:pPr>
      <w:proofErr w:type="spellStart"/>
      <w:r w:rsidRPr="00C44326">
        <w:rPr>
          <w:szCs w:val="24"/>
        </w:rPr>
        <w:lastRenderedPageBreak/>
        <w:t>Freixas</w:t>
      </w:r>
      <w:proofErr w:type="spellEnd"/>
      <w:r w:rsidRPr="00C44326">
        <w:rPr>
          <w:szCs w:val="24"/>
        </w:rPr>
        <w:t xml:space="preserve"> , X, B. </w:t>
      </w:r>
      <w:proofErr w:type="spellStart"/>
      <w:r w:rsidRPr="00C44326">
        <w:rPr>
          <w:szCs w:val="24"/>
        </w:rPr>
        <w:t>Parigi</w:t>
      </w:r>
      <w:proofErr w:type="spellEnd"/>
      <w:r w:rsidRPr="00C44326">
        <w:rPr>
          <w:szCs w:val="24"/>
        </w:rPr>
        <w:t xml:space="preserve"> and J.C </w:t>
      </w:r>
      <w:proofErr w:type="spellStart"/>
      <w:r w:rsidRPr="00C44326">
        <w:rPr>
          <w:szCs w:val="24"/>
        </w:rPr>
        <w:t>Rochet</w:t>
      </w:r>
      <w:proofErr w:type="spellEnd"/>
      <w:r w:rsidRPr="00C44326">
        <w:rPr>
          <w:szCs w:val="24"/>
        </w:rPr>
        <w:t xml:space="preserve"> (2000) “Systemic Risk, Interbank Relations and Liquidity Provision by the Central Bank”, Journal of Money Credit and Banking, No. 32(3) , Part 2, pp. 611-38.</w:t>
      </w:r>
      <w:r w:rsidRPr="00C44326">
        <w:rPr>
          <w:szCs w:val="24"/>
        </w:rPr>
        <w:br/>
      </w:r>
      <w:r w:rsidRPr="00C44326">
        <w:rPr>
          <w:szCs w:val="24"/>
        </w:rPr>
        <w:br/>
        <w:t xml:space="preserve">Fricke, D. And T. Lux (2012) “Identifying a Core-Periphery Structure in the Italian Interbank </w:t>
      </w:r>
      <w:proofErr w:type="spellStart"/>
      <w:r w:rsidRPr="00C44326">
        <w:rPr>
          <w:szCs w:val="24"/>
        </w:rPr>
        <w:t>Market”</w:t>
      </w:r>
      <w:r w:rsidR="00C60A2A">
        <w:rPr>
          <w:szCs w:val="24"/>
        </w:rPr>
        <w:t>,</w:t>
      </w:r>
      <w:r w:rsidRPr="00C44326">
        <w:rPr>
          <w:szCs w:val="24"/>
        </w:rPr>
        <w:t>Kiel</w:t>
      </w:r>
      <w:proofErr w:type="spellEnd"/>
      <w:r w:rsidRPr="00C44326">
        <w:rPr>
          <w:szCs w:val="24"/>
        </w:rPr>
        <w:t xml:space="preserve"> Institute for the World Economy, Mimeo. </w:t>
      </w:r>
      <w:r w:rsidRPr="00C44326">
        <w:rPr>
          <w:szCs w:val="24"/>
        </w:rPr>
        <w:br/>
      </w:r>
    </w:p>
    <w:p w:rsidR="00543BA7" w:rsidRPr="00C44326" w:rsidRDefault="00543BA7" w:rsidP="00543BA7">
      <w:pPr>
        <w:autoSpaceDE w:val="0"/>
        <w:autoSpaceDN w:val="0"/>
        <w:adjustRightInd w:val="0"/>
        <w:ind w:left="-567"/>
        <w:rPr>
          <w:bCs/>
          <w:kern w:val="36"/>
          <w:szCs w:val="24"/>
        </w:rPr>
      </w:pPr>
      <w:proofErr w:type="spellStart"/>
      <w:r w:rsidRPr="00C44326">
        <w:rPr>
          <w:color w:val="000000"/>
          <w:szCs w:val="24"/>
        </w:rPr>
        <w:t>Fujiwara,Y</w:t>
      </w:r>
      <w:proofErr w:type="spellEnd"/>
      <w:r w:rsidRPr="00C44326">
        <w:rPr>
          <w:color w:val="000000"/>
          <w:szCs w:val="24"/>
        </w:rPr>
        <w:t xml:space="preserve">., H. Aoyama, Y. Ikeda, H. </w:t>
      </w:r>
      <w:proofErr w:type="spellStart"/>
      <w:r w:rsidRPr="00C44326">
        <w:rPr>
          <w:color w:val="000000"/>
          <w:szCs w:val="24"/>
        </w:rPr>
        <w:t>Iyetomi</w:t>
      </w:r>
      <w:proofErr w:type="spellEnd"/>
      <w:r w:rsidRPr="00C44326">
        <w:rPr>
          <w:color w:val="000000"/>
          <w:szCs w:val="24"/>
        </w:rPr>
        <w:t xml:space="preserve">, and </w:t>
      </w:r>
      <w:proofErr w:type="spellStart"/>
      <w:r w:rsidRPr="00C44326">
        <w:rPr>
          <w:color w:val="000000"/>
          <w:szCs w:val="24"/>
        </w:rPr>
        <w:t>W.Souma</w:t>
      </w:r>
      <w:proofErr w:type="spellEnd"/>
      <w:r w:rsidRPr="00C44326">
        <w:rPr>
          <w:color w:val="000000"/>
          <w:szCs w:val="24"/>
        </w:rPr>
        <w:t xml:space="preserve"> (2009)</w:t>
      </w:r>
      <w:r w:rsidRPr="00C44326">
        <w:rPr>
          <w:bCs/>
          <w:kern w:val="36"/>
          <w:szCs w:val="24"/>
        </w:rPr>
        <w:t xml:space="preserve"> “Structure and Temporal Change of Credit Network between Banks and Large Firms in Japan” Economics E-Journal , No.2009-7. </w:t>
      </w:r>
      <w:r w:rsidRPr="00C44326">
        <w:rPr>
          <w:color w:val="0000FF"/>
          <w:szCs w:val="24"/>
        </w:rPr>
        <w:t>http://www.economics-ejournal.org/economics/journalarticles/2009-7</w:t>
      </w:r>
      <w:r w:rsidRPr="00C44326">
        <w:rPr>
          <w:szCs w:val="24"/>
        </w:rPr>
        <w:t>.</w:t>
      </w:r>
    </w:p>
    <w:p w:rsidR="00543BA7" w:rsidRPr="00C44326" w:rsidRDefault="00543BA7" w:rsidP="00543BA7">
      <w:pPr>
        <w:spacing w:before="100" w:beforeAutospacing="1" w:after="100" w:afterAutospacing="1"/>
        <w:ind w:left="-567"/>
        <w:outlineLvl w:val="1"/>
        <w:rPr>
          <w:szCs w:val="24"/>
        </w:rPr>
      </w:pPr>
      <w:proofErr w:type="spellStart"/>
      <w:r w:rsidRPr="00C44326">
        <w:rPr>
          <w:szCs w:val="24"/>
        </w:rPr>
        <w:t>Furfine</w:t>
      </w:r>
      <w:proofErr w:type="spellEnd"/>
      <w:r w:rsidRPr="00C44326">
        <w:rPr>
          <w:szCs w:val="24"/>
        </w:rPr>
        <w:t xml:space="preserve">, C. H. (2003), “Interbank Exposures: Quantifying the Risk of Contagion”, </w:t>
      </w:r>
      <w:r w:rsidRPr="00C44326">
        <w:rPr>
          <w:i/>
          <w:szCs w:val="24"/>
        </w:rPr>
        <w:t>Journal of Money, Credit and Banking</w:t>
      </w:r>
      <w:r w:rsidRPr="00C44326">
        <w:rPr>
          <w:szCs w:val="24"/>
        </w:rPr>
        <w:t>, No 35(1), pp.111-28.</w:t>
      </w:r>
      <w:r w:rsidRPr="00C44326">
        <w:rPr>
          <w:szCs w:val="24"/>
        </w:rPr>
        <w:br/>
      </w:r>
      <w:r w:rsidRPr="00C44326">
        <w:rPr>
          <w:szCs w:val="24"/>
        </w:rPr>
        <w:br/>
      </w:r>
      <w:proofErr w:type="spellStart"/>
      <w:r w:rsidRPr="00C44326">
        <w:rPr>
          <w:szCs w:val="24"/>
        </w:rPr>
        <w:t>Galbiati</w:t>
      </w:r>
      <w:proofErr w:type="spellEnd"/>
      <w:r w:rsidRPr="00C44326">
        <w:rPr>
          <w:szCs w:val="24"/>
        </w:rPr>
        <w:t xml:space="preserve">, M., Giansante, G., Adams, M. (2010) “Emergence of </w:t>
      </w:r>
      <w:proofErr w:type="spellStart"/>
      <w:r w:rsidRPr="00C44326">
        <w:rPr>
          <w:szCs w:val="24"/>
        </w:rPr>
        <w:t>Tiering</w:t>
      </w:r>
      <w:proofErr w:type="spellEnd"/>
      <w:r w:rsidRPr="00C44326">
        <w:rPr>
          <w:szCs w:val="24"/>
        </w:rPr>
        <w:t xml:space="preserve"> in Large Value Payment Systems”, </w:t>
      </w:r>
      <w:r w:rsidRPr="00C44326">
        <w:rPr>
          <w:i/>
          <w:szCs w:val="24"/>
        </w:rPr>
        <w:t xml:space="preserve">Forthcoming, </w:t>
      </w:r>
      <w:r w:rsidRPr="00C44326">
        <w:rPr>
          <w:szCs w:val="24"/>
        </w:rPr>
        <w:t xml:space="preserve">Bank of England Working Paper.  </w:t>
      </w:r>
    </w:p>
    <w:p w:rsidR="00543BA7" w:rsidRPr="00C44326" w:rsidRDefault="00543BA7" w:rsidP="00543BA7">
      <w:pPr>
        <w:autoSpaceDE w:val="0"/>
        <w:autoSpaceDN w:val="0"/>
        <w:adjustRightInd w:val="0"/>
        <w:spacing w:before="120" w:after="120"/>
        <w:ind w:left="-567"/>
        <w:rPr>
          <w:szCs w:val="24"/>
        </w:rPr>
      </w:pPr>
      <w:r w:rsidRPr="00C44326">
        <w:rPr>
          <w:szCs w:val="24"/>
        </w:rPr>
        <w:t xml:space="preserve">Giansante, S. (2009): “Agent-Based Economic (ACE) Modeling of Payments Media: Emergence of Monetary Exchange, Banking, Large Value Payment and Settlement Systems”, University of Essex, Centre For Computational Finance and Economic Agents (CCFEA) PhD. </w:t>
      </w:r>
    </w:p>
    <w:p w:rsidR="00543BA7" w:rsidRPr="00C44326" w:rsidRDefault="00543BA7" w:rsidP="00543BA7">
      <w:pPr>
        <w:ind w:left="-567"/>
        <w:rPr>
          <w:iCs/>
          <w:szCs w:val="24"/>
        </w:rPr>
      </w:pPr>
      <w:proofErr w:type="spellStart"/>
      <w:r w:rsidRPr="00C44326">
        <w:rPr>
          <w:iCs/>
          <w:szCs w:val="24"/>
        </w:rPr>
        <w:t>Giakkoupis</w:t>
      </w:r>
      <w:proofErr w:type="spellEnd"/>
      <w:r w:rsidRPr="00C44326">
        <w:rPr>
          <w:iCs/>
          <w:szCs w:val="24"/>
        </w:rPr>
        <w:t xml:space="preserve"> , G., A. </w:t>
      </w:r>
      <w:proofErr w:type="spellStart"/>
      <w:r w:rsidRPr="00C44326">
        <w:rPr>
          <w:iCs/>
          <w:szCs w:val="24"/>
        </w:rPr>
        <w:t>Gionis</w:t>
      </w:r>
      <w:proofErr w:type="spellEnd"/>
      <w:r w:rsidRPr="00C44326">
        <w:rPr>
          <w:iCs/>
          <w:szCs w:val="24"/>
        </w:rPr>
        <w:t xml:space="preserve">, E. </w:t>
      </w:r>
      <w:proofErr w:type="spellStart"/>
      <w:r w:rsidRPr="00C44326">
        <w:rPr>
          <w:iCs/>
          <w:szCs w:val="24"/>
        </w:rPr>
        <w:t>Terzi</w:t>
      </w:r>
      <w:proofErr w:type="spellEnd"/>
      <w:r w:rsidRPr="00C44326">
        <w:rPr>
          <w:iCs/>
          <w:szCs w:val="24"/>
        </w:rPr>
        <w:t xml:space="preserve"> and P. </w:t>
      </w:r>
      <w:proofErr w:type="spellStart"/>
      <w:r w:rsidRPr="00C44326">
        <w:rPr>
          <w:iCs/>
          <w:szCs w:val="24"/>
        </w:rPr>
        <w:t>Tsaparas</w:t>
      </w:r>
      <w:proofErr w:type="spellEnd"/>
      <w:r w:rsidRPr="00C44326">
        <w:rPr>
          <w:iCs/>
          <w:szCs w:val="24"/>
        </w:rPr>
        <w:t>,(2011) “</w:t>
      </w:r>
      <w:r w:rsidRPr="00C44326">
        <w:rPr>
          <w:bCs/>
          <w:szCs w:val="24"/>
        </w:rPr>
        <w:t>Models and Algorithms for Network Immunization</w:t>
      </w:r>
      <w:r w:rsidRPr="00C44326">
        <w:rPr>
          <w:iCs/>
          <w:szCs w:val="24"/>
        </w:rPr>
        <w:t xml:space="preserve">”, University of  Helsinki, Mimeo. </w:t>
      </w:r>
    </w:p>
    <w:p w:rsidR="00543BA7" w:rsidRPr="00C44326" w:rsidRDefault="00C60A2A" w:rsidP="00543BA7">
      <w:pPr>
        <w:ind w:left="-567"/>
        <w:rPr>
          <w:szCs w:val="24"/>
        </w:rPr>
      </w:pPr>
      <w:r>
        <w:rPr>
          <w:iCs/>
          <w:szCs w:val="24"/>
        </w:rPr>
        <w:br/>
      </w:r>
      <w:r w:rsidR="00543BA7" w:rsidRPr="00C44326">
        <w:rPr>
          <w:iCs/>
          <w:szCs w:val="24"/>
        </w:rPr>
        <w:t xml:space="preserve">Gorton, G. and A. </w:t>
      </w:r>
      <w:proofErr w:type="spellStart"/>
      <w:r w:rsidR="00543BA7" w:rsidRPr="00C44326">
        <w:rPr>
          <w:iCs/>
          <w:szCs w:val="24"/>
        </w:rPr>
        <w:t>Metrich</w:t>
      </w:r>
      <w:proofErr w:type="spellEnd"/>
      <w:r w:rsidR="00543BA7" w:rsidRPr="00C44326">
        <w:rPr>
          <w:iCs/>
          <w:szCs w:val="24"/>
        </w:rPr>
        <w:t xml:space="preserve"> (2009) “ Securitized Banking and the Run on Repo”, NBER Working Paper 15223. </w:t>
      </w:r>
      <w:r w:rsidR="00543BA7" w:rsidRPr="00C44326">
        <w:rPr>
          <w:color w:val="000000"/>
          <w:szCs w:val="24"/>
        </w:rPr>
        <w:t xml:space="preserve">National Bureau of Economic Research, Inc, </w:t>
      </w:r>
      <w:hyperlink r:id="rId55" w:history="1">
        <w:r w:rsidR="00543BA7" w:rsidRPr="00C44326">
          <w:rPr>
            <w:rStyle w:val="Hyperlink"/>
            <w:szCs w:val="24"/>
          </w:rPr>
          <w:t>http://econpapers.repec.org/RePEc:nbr:nberwo:15223</w:t>
        </w:r>
      </w:hyperlink>
      <w:r w:rsidR="00543BA7" w:rsidRPr="00C44326">
        <w:rPr>
          <w:color w:val="000000"/>
          <w:szCs w:val="24"/>
        </w:rPr>
        <w:t>.</w:t>
      </w:r>
      <w:r w:rsidR="00543BA7" w:rsidRPr="00C44326">
        <w:rPr>
          <w:color w:val="000000"/>
          <w:szCs w:val="24"/>
        </w:rPr>
        <w:br/>
      </w:r>
      <w:r w:rsidR="00543BA7" w:rsidRPr="00C44326">
        <w:rPr>
          <w:color w:val="000000"/>
          <w:szCs w:val="24"/>
        </w:rPr>
        <w:br/>
      </w:r>
      <w:r w:rsidR="00543BA7" w:rsidRPr="00C44326">
        <w:rPr>
          <w:szCs w:val="24"/>
        </w:rPr>
        <w:t xml:space="preserve">Gauthier, C., A. Lehar, and M. </w:t>
      </w:r>
      <w:proofErr w:type="spellStart"/>
      <w:r w:rsidR="00543BA7" w:rsidRPr="00C44326">
        <w:rPr>
          <w:szCs w:val="24"/>
        </w:rPr>
        <w:t>Souissi</w:t>
      </w:r>
      <w:proofErr w:type="spellEnd"/>
      <w:r w:rsidR="00543BA7" w:rsidRPr="00C44326">
        <w:rPr>
          <w:szCs w:val="24"/>
        </w:rPr>
        <w:t>, 2009, “</w:t>
      </w:r>
      <w:proofErr w:type="spellStart"/>
      <w:r w:rsidR="00543BA7" w:rsidRPr="00C44326">
        <w:rPr>
          <w:szCs w:val="24"/>
        </w:rPr>
        <w:t>Macroprudential</w:t>
      </w:r>
      <w:proofErr w:type="spellEnd"/>
      <w:r w:rsidR="00543BA7" w:rsidRPr="00C44326">
        <w:rPr>
          <w:szCs w:val="24"/>
        </w:rPr>
        <w:t xml:space="preserve"> capital requirements and systemic risk,” working paper (Ottawa: Bank of Canada).</w:t>
      </w:r>
      <w:r w:rsidR="00543BA7" w:rsidRPr="00C44326">
        <w:rPr>
          <w:szCs w:val="24"/>
        </w:rPr>
        <w:br/>
      </w:r>
      <w:r w:rsidR="00543BA7" w:rsidRPr="00C44326">
        <w:rPr>
          <w:szCs w:val="24"/>
        </w:rPr>
        <w:br/>
        <w:t xml:space="preserve">Huang, X., H. Zhou, and H. Zhu.(2010) “Systemic risk contribution” </w:t>
      </w:r>
      <w:r w:rsidR="00543BA7" w:rsidRPr="00C44326">
        <w:rPr>
          <w:i/>
          <w:iCs/>
          <w:szCs w:val="24"/>
        </w:rPr>
        <w:t>Fed Staff working paper</w:t>
      </w:r>
      <w:r w:rsidR="00543BA7" w:rsidRPr="00C44326">
        <w:rPr>
          <w:szCs w:val="24"/>
        </w:rPr>
        <w:t>, August 2010.</w:t>
      </w:r>
      <w:r>
        <w:rPr>
          <w:szCs w:val="24"/>
        </w:rPr>
        <w:br/>
      </w:r>
    </w:p>
    <w:p w:rsidR="00543BA7" w:rsidRPr="00C44326" w:rsidRDefault="00543BA7" w:rsidP="00543BA7">
      <w:pPr>
        <w:pStyle w:val="BodyText"/>
        <w:spacing w:before="120"/>
        <w:ind w:left="-567"/>
        <w:rPr>
          <w:rFonts w:ascii="Times New Roman" w:hAnsi="Times New Roman" w:cs="Times New Roman"/>
          <w:sz w:val="24"/>
          <w:szCs w:val="24"/>
        </w:rPr>
      </w:pPr>
      <w:r w:rsidRPr="00C44326">
        <w:rPr>
          <w:rFonts w:ascii="Times New Roman" w:hAnsi="Times New Roman" w:cs="Times New Roman"/>
          <w:sz w:val="24"/>
          <w:szCs w:val="24"/>
        </w:rPr>
        <w:t>Haldane Andrew G (April 2009), “Rethinking the financial network”, Speech delivered at the Financial Student Association, Amsterdam</w:t>
      </w:r>
    </w:p>
    <w:p w:rsidR="00543BA7" w:rsidRPr="00C44326" w:rsidRDefault="00543BA7" w:rsidP="00543BA7">
      <w:pPr>
        <w:autoSpaceDE w:val="0"/>
        <w:autoSpaceDN w:val="0"/>
        <w:adjustRightInd w:val="0"/>
        <w:ind w:left="-567"/>
        <w:rPr>
          <w:rFonts w:ascii="TimesNewRomanPSMT" w:hAnsi="TimesNewRomanPSMT" w:cs="TimesNewRomanPSMT"/>
          <w:color w:val="000000"/>
          <w:szCs w:val="24"/>
        </w:rPr>
      </w:pPr>
      <w:r w:rsidRPr="00C44326">
        <w:rPr>
          <w:rFonts w:ascii="TimesNewRomanPSMT" w:hAnsi="TimesNewRomanPSMT" w:cs="TimesNewRomanPSMT"/>
          <w:color w:val="000000"/>
          <w:szCs w:val="24"/>
        </w:rPr>
        <w:t>Haldane, A.G. (2010), “The $100 billion question”, speech 30 March, available at</w:t>
      </w:r>
    </w:p>
    <w:p w:rsidR="00EA2EB4" w:rsidRPr="00605568" w:rsidRDefault="00543BA7" w:rsidP="00EA2EB4">
      <w:pPr>
        <w:autoSpaceDE w:val="0"/>
        <w:autoSpaceDN w:val="0"/>
        <w:adjustRightInd w:val="0"/>
        <w:ind w:left="-567"/>
        <w:rPr>
          <w:color w:val="151616"/>
        </w:rPr>
      </w:pPr>
      <w:r w:rsidRPr="00C44326">
        <w:rPr>
          <w:rFonts w:ascii="TimesNewRomanPSMT" w:hAnsi="TimesNewRomanPSMT" w:cs="TimesNewRomanPSMT"/>
          <w:color w:val="0000FF"/>
          <w:szCs w:val="24"/>
        </w:rPr>
        <w:t xml:space="preserve">http://www.bankofengland.co.uk/publications/speeches/2010/speech433.pdf. </w:t>
      </w:r>
      <w:r w:rsidRPr="00C44326">
        <w:rPr>
          <w:rFonts w:ascii="TimesNewRomanPSMT" w:hAnsi="TimesNewRomanPSMT" w:cs="TimesNewRomanPSMT"/>
          <w:color w:val="0000FF"/>
          <w:szCs w:val="24"/>
        </w:rPr>
        <w:br/>
      </w:r>
      <w:r w:rsidRPr="00C44326">
        <w:rPr>
          <w:iCs/>
          <w:szCs w:val="24"/>
        </w:rPr>
        <w:br/>
      </w:r>
      <w:proofErr w:type="spellStart"/>
      <w:r w:rsidR="00EA2EB4" w:rsidRPr="00024175">
        <w:rPr>
          <w:sz w:val="22"/>
          <w:szCs w:val="22"/>
        </w:rPr>
        <w:t>Kirman</w:t>
      </w:r>
      <w:proofErr w:type="spellEnd"/>
      <w:r w:rsidR="00EA2EB4" w:rsidRPr="00024175">
        <w:rPr>
          <w:sz w:val="22"/>
          <w:szCs w:val="22"/>
        </w:rPr>
        <w:t xml:space="preserve"> A., </w:t>
      </w:r>
      <w:r w:rsidR="00EA2EB4" w:rsidRPr="00024175">
        <w:rPr>
          <w:bCs/>
          <w:sz w:val="22"/>
          <w:szCs w:val="22"/>
        </w:rPr>
        <w:t>Markose S.</w:t>
      </w:r>
      <w:r w:rsidR="00EA2EB4" w:rsidRPr="00024175">
        <w:t>,</w:t>
      </w:r>
      <w:r w:rsidR="00EA2EB4">
        <w:t xml:space="preserve"> Giansante S. and Pin P.</w:t>
      </w:r>
      <w:r w:rsidR="00EA2EB4" w:rsidRPr="00024175">
        <w:rPr>
          <w:sz w:val="22"/>
          <w:szCs w:val="22"/>
        </w:rPr>
        <w:t xml:space="preserve"> </w:t>
      </w:r>
      <w:r w:rsidR="00EA2EB4">
        <w:t>(</w:t>
      </w:r>
      <w:r w:rsidR="00EA2EB4" w:rsidRPr="00024175">
        <w:rPr>
          <w:sz w:val="22"/>
          <w:szCs w:val="22"/>
        </w:rPr>
        <w:t>2007</w:t>
      </w:r>
      <w:r w:rsidR="00EA2EB4">
        <w:t>)</w:t>
      </w:r>
      <w:r w:rsidR="00EA2EB4" w:rsidRPr="00024175">
        <w:rPr>
          <w:sz w:val="22"/>
          <w:szCs w:val="22"/>
        </w:rPr>
        <w:t xml:space="preserve">, “ Marginal contribution, reciprocity and equity in segregated groups: Bounded rationality and self-organization in social networks”,  </w:t>
      </w:r>
      <w:hyperlink r:id="rId56" w:history="1">
        <w:r w:rsidR="00EA2EB4" w:rsidRPr="00EA2EB4">
          <w:rPr>
            <w:rStyle w:val="Hyperlink"/>
            <w:bCs/>
            <w:i/>
            <w:iCs/>
            <w:color w:val="000000"/>
            <w:sz w:val="22"/>
            <w:szCs w:val="22"/>
            <w:u w:val="none"/>
          </w:rPr>
          <w:t>Journal of Economic Dynamics and Control</w:t>
        </w:r>
      </w:hyperlink>
      <w:r w:rsidR="00EA2EB4" w:rsidRPr="00EA2EB4">
        <w:rPr>
          <w:color w:val="000000"/>
          <w:sz w:val="22"/>
          <w:szCs w:val="22"/>
        </w:rPr>
        <w:t xml:space="preserve"> , </w:t>
      </w:r>
      <w:hyperlink r:id="rId57" w:history="1">
        <w:r w:rsidR="00EA2EB4" w:rsidRPr="00EA2EB4">
          <w:rPr>
            <w:rStyle w:val="Hyperlink"/>
            <w:color w:val="000000"/>
            <w:sz w:val="22"/>
            <w:szCs w:val="22"/>
            <w:u w:val="none"/>
          </w:rPr>
          <w:t>Volume 31, Issue 6</w:t>
        </w:r>
      </w:hyperlink>
      <w:r w:rsidR="00EA2EB4" w:rsidRPr="00024175">
        <w:rPr>
          <w:color w:val="000000"/>
          <w:sz w:val="22"/>
          <w:szCs w:val="22"/>
        </w:rPr>
        <w:t>, June 2007,</w:t>
      </w:r>
      <w:r w:rsidR="00EA2EB4">
        <w:rPr>
          <w:color w:val="000000"/>
        </w:rPr>
        <w:t>p</w:t>
      </w:r>
      <w:r w:rsidR="00EA2EB4" w:rsidRPr="00024175">
        <w:rPr>
          <w:color w:val="000000"/>
          <w:sz w:val="22"/>
          <w:szCs w:val="22"/>
        </w:rPr>
        <w:t xml:space="preserve"> 2085-2107.</w:t>
      </w:r>
      <w:r w:rsidR="00EA2EB4">
        <w:rPr>
          <w:color w:val="000000"/>
          <w:szCs w:val="24"/>
        </w:rPr>
        <w:br/>
      </w:r>
      <w:r w:rsidR="00EA2EB4" w:rsidRPr="00605568">
        <w:rPr>
          <w:color w:val="000000"/>
          <w:szCs w:val="24"/>
        </w:rPr>
        <w:t xml:space="preserve"> </w:t>
      </w:r>
    </w:p>
    <w:p w:rsidR="00F50DE1" w:rsidRPr="00F50DE1" w:rsidRDefault="005C7EF4" w:rsidP="00543BA7">
      <w:pPr>
        <w:autoSpaceDE w:val="0"/>
        <w:autoSpaceDN w:val="0"/>
        <w:adjustRightInd w:val="0"/>
        <w:ind w:left="-567"/>
        <w:rPr>
          <w:iCs/>
          <w:szCs w:val="24"/>
        </w:rPr>
      </w:pPr>
      <w:r>
        <w:rPr>
          <w:iCs/>
          <w:lang w:eastAsia="en-GB"/>
        </w:rPr>
        <w:t xml:space="preserve">Kao, R.R. (2010) “Networks and Models With </w:t>
      </w:r>
      <w:proofErr w:type="spellStart"/>
      <w:r>
        <w:rPr>
          <w:iCs/>
          <w:lang w:eastAsia="en-GB"/>
        </w:rPr>
        <w:t>Heterogenous</w:t>
      </w:r>
      <w:proofErr w:type="spellEnd"/>
      <w:r>
        <w:rPr>
          <w:iCs/>
          <w:lang w:eastAsia="en-GB"/>
        </w:rPr>
        <w:t xml:space="preserve"> Population Structure in Epidemiology” , Chapter 4, In </w:t>
      </w:r>
      <w:r>
        <w:rPr>
          <w:i/>
          <w:iCs/>
          <w:lang w:eastAsia="en-GB"/>
        </w:rPr>
        <w:t xml:space="preserve"> Network Science </w:t>
      </w:r>
      <w:r>
        <w:rPr>
          <w:iCs/>
          <w:lang w:eastAsia="en-GB"/>
        </w:rPr>
        <w:t xml:space="preserve">, Edited by Estrada, E., </w:t>
      </w:r>
      <w:proofErr w:type="spellStart"/>
      <w:r>
        <w:rPr>
          <w:iCs/>
          <w:lang w:eastAsia="en-GB"/>
        </w:rPr>
        <w:t>Higham</w:t>
      </w:r>
      <w:proofErr w:type="spellEnd"/>
      <w:r>
        <w:rPr>
          <w:iCs/>
          <w:lang w:eastAsia="en-GB"/>
        </w:rPr>
        <w:t xml:space="preserve">, D., Fox, M. and </w:t>
      </w:r>
      <w:proofErr w:type="spellStart"/>
      <w:r>
        <w:rPr>
          <w:iCs/>
          <w:lang w:eastAsia="en-GB"/>
        </w:rPr>
        <w:t>Oppo</w:t>
      </w:r>
      <w:proofErr w:type="spellEnd"/>
      <w:r>
        <w:rPr>
          <w:iCs/>
          <w:lang w:eastAsia="en-GB"/>
        </w:rPr>
        <w:t>, G., Springer, London.</w:t>
      </w:r>
      <w:r>
        <w:rPr>
          <w:iCs/>
          <w:lang w:eastAsia="en-GB"/>
        </w:rPr>
        <w:br/>
      </w:r>
      <w:r>
        <w:rPr>
          <w:color w:val="151616"/>
          <w:szCs w:val="24"/>
        </w:rPr>
        <w:lastRenderedPageBreak/>
        <w:br/>
      </w:r>
      <w:proofErr w:type="spellStart"/>
      <w:r w:rsidR="00F50DE1" w:rsidRPr="00F50DE1">
        <w:rPr>
          <w:color w:val="151616"/>
          <w:szCs w:val="24"/>
        </w:rPr>
        <w:t>Kyriakopoulos,F</w:t>
      </w:r>
      <w:proofErr w:type="spellEnd"/>
      <w:r w:rsidR="00F50DE1" w:rsidRPr="00F50DE1">
        <w:rPr>
          <w:color w:val="151616"/>
          <w:szCs w:val="24"/>
        </w:rPr>
        <w:t xml:space="preserve">. S. </w:t>
      </w:r>
      <w:proofErr w:type="spellStart"/>
      <w:r w:rsidR="00F50DE1" w:rsidRPr="00F50DE1">
        <w:rPr>
          <w:color w:val="151616"/>
          <w:szCs w:val="24"/>
        </w:rPr>
        <w:t>Thurner</w:t>
      </w:r>
      <w:proofErr w:type="spellEnd"/>
      <w:r w:rsidR="00F50DE1" w:rsidRPr="00F50DE1">
        <w:rPr>
          <w:i/>
          <w:iCs/>
          <w:color w:val="151616"/>
          <w:szCs w:val="24"/>
        </w:rPr>
        <w:t>,</w:t>
      </w:r>
      <w:r w:rsidR="00F50DE1" w:rsidRPr="00F50DE1">
        <w:rPr>
          <w:color w:val="151616"/>
          <w:szCs w:val="24"/>
        </w:rPr>
        <w:t xml:space="preserve"> C. </w:t>
      </w:r>
      <w:proofErr w:type="spellStart"/>
      <w:r w:rsidR="00F50DE1" w:rsidRPr="00F50DE1">
        <w:rPr>
          <w:color w:val="151616"/>
          <w:szCs w:val="24"/>
        </w:rPr>
        <w:t>Puhr</w:t>
      </w:r>
      <w:proofErr w:type="spellEnd"/>
      <w:r w:rsidR="00F50DE1" w:rsidRPr="00F50DE1">
        <w:rPr>
          <w:color w:val="151616"/>
          <w:szCs w:val="24"/>
        </w:rPr>
        <w:t>, and S.W. Schmitz (2010) “</w:t>
      </w:r>
      <w:r w:rsidR="00F50DE1" w:rsidRPr="00F50DE1">
        <w:rPr>
          <w:bCs/>
          <w:color w:val="151616"/>
          <w:szCs w:val="24"/>
        </w:rPr>
        <w:t xml:space="preserve">Network and eigenvalue analysis of financial transaction networks” </w:t>
      </w:r>
      <w:r w:rsidR="00F50DE1" w:rsidRPr="00F50DE1">
        <w:rPr>
          <w:bCs/>
          <w:i/>
          <w:color w:val="151616"/>
          <w:szCs w:val="24"/>
        </w:rPr>
        <w:t xml:space="preserve">The European Physical Journal B, </w:t>
      </w:r>
      <w:r w:rsidR="00F50DE1" w:rsidRPr="00F50DE1">
        <w:rPr>
          <w:bCs/>
          <w:color w:val="151616"/>
          <w:szCs w:val="24"/>
        </w:rPr>
        <w:t>71, 623-631.</w:t>
      </w:r>
    </w:p>
    <w:p w:rsidR="00F50DE1" w:rsidRDefault="00F50DE1" w:rsidP="00C60A2A">
      <w:pPr>
        <w:autoSpaceDE w:val="0"/>
        <w:autoSpaceDN w:val="0"/>
        <w:adjustRightInd w:val="0"/>
        <w:ind w:left="-567"/>
        <w:rPr>
          <w:iCs/>
          <w:szCs w:val="24"/>
        </w:rPr>
      </w:pPr>
    </w:p>
    <w:p w:rsidR="00543BA7" w:rsidRPr="00C44326" w:rsidRDefault="00543BA7" w:rsidP="00C60A2A">
      <w:pPr>
        <w:autoSpaceDE w:val="0"/>
        <w:autoSpaceDN w:val="0"/>
        <w:adjustRightInd w:val="0"/>
        <w:ind w:left="-567"/>
        <w:rPr>
          <w:szCs w:val="24"/>
        </w:rPr>
      </w:pPr>
      <w:r w:rsidRPr="00C44326">
        <w:rPr>
          <w:iCs/>
          <w:szCs w:val="24"/>
        </w:rPr>
        <w:t>Markose, S.,  S. Giansante and A. Shaghaghi ( 2011) “ Too  Interconnected To Fail- A Network Analysis of Systemic Risk in the US CDS Market ”</w:t>
      </w:r>
      <w:r w:rsidRPr="00C44326">
        <w:rPr>
          <w:i/>
          <w:iCs/>
          <w:szCs w:val="24"/>
        </w:rPr>
        <w:t xml:space="preserve">, </w:t>
      </w:r>
      <w:r w:rsidRPr="00C44326">
        <w:rPr>
          <w:iCs/>
          <w:szCs w:val="24"/>
        </w:rPr>
        <w:t xml:space="preserve"> </w:t>
      </w:r>
      <w:r w:rsidRPr="00C44326">
        <w:rPr>
          <w:i/>
          <w:iCs/>
          <w:szCs w:val="24"/>
        </w:rPr>
        <w:t xml:space="preserve">Submitted  Journal of Economic </w:t>
      </w:r>
      <w:proofErr w:type="spellStart"/>
      <w:r w:rsidRPr="00C44326">
        <w:rPr>
          <w:i/>
          <w:iCs/>
          <w:szCs w:val="24"/>
        </w:rPr>
        <w:t>Behaviour</w:t>
      </w:r>
      <w:proofErr w:type="spellEnd"/>
      <w:r w:rsidRPr="00C44326">
        <w:rPr>
          <w:i/>
          <w:iCs/>
          <w:szCs w:val="24"/>
        </w:rPr>
        <w:t xml:space="preserve"> and Organization </w:t>
      </w:r>
      <w:r w:rsidRPr="00C44326">
        <w:rPr>
          <w:iCs/>
          <w:szCs w:val="24"/>
        </w:rPr>
        <w:t xml:space="preserve"> </w:t>
      </w:r>
      <w:r w:rsidRPr="00C44326">
        <w:rPr>
          <w:i/>
          <w:iCs/>
          <w:szCs w:val="24"/>
        </w:rPr>
        <w:t xml:space="preserve"> , </w:t>
      </w:r>
      <w:r w:rsidRPr="00C44326">
        <w:rPr>
          <w:iCs/>
          <w:szCs w:val="24"/>
        </w:rPr>
        <w:t>University of Essex DP 2010.</w:t>
      </w:r>
      <w:r w:rsidRPr="00C44326">
        <w:rPr>
          <w:iCs/>
          <w:szCs w:val="24"/>
        </w:rPr>
        <w:br/>
      </w:r>
      <w:r w:rsidRPr="00C44326">
        <w:rPr>
          <w:iCs/>
          <w:szCs w:val="24"/>
        </w:rPr>
        <w:br/>
        <w:t>Markose, S. (2011) “</w:t>
      </w:r>
      <w:r w:rsidRPr="00C44326">
        <w:rPr>
          <w:szCs w:val="24"/>
        </w:rPr>
        <w:t>Multi-Agent Financial Network Analyses For Systemic Risk Management Post 2007 Financial Crisis: A New Complexity Perspective For G10 and BRICs”, Talk given at the Reserve Bank of India Financial Stability Division, 22-23 August 2010.</w:t>
      </w:r>
      <w:r w:rsidR="00C60A2A">
        <w:rPr>
          <w:szCs w:val="24"/>
        </w:rPr>
        <w:br/>
      </w:r>
    </w:p>
    <w:p w:rsidR="00543BA7" w:rsidRPr="00C44326" w:rsidRDefault="00543BA7" w:rsidP="00543BA7">
      <w:pPr>
        <w:pStyle w:val="BodyText"/>
        <w:spacing w:before="120"/>
        <w:ind w:left="-567"/>
        <w:rPr>
          <w:rFonts w:ascii="Times New Roman" w:hAnsi="Times New Roman" w:cs="Times New Roman"/>
          <w:sz w:val="24"/>
          <w:szCs w:val="24"/>
        </w:rPr>
      </w:pPr>
      <w:r w:rsidRPr="00C44326">
        <w:rPr>
          <w:rStyle w:val="authors"/>
          <w:rFonts w:ascii="Times New Roman" w:hAnsi="Times New Roman" w:cs="Times New Roman"/>
          <w:sz w:val="24"/>
          <w:szCs w:val="24"/>
        </w:rPr>
        <w:t>Markose, S. and A. Alentorn (2011) “</w:t>
      </w:r>
      <w:hyperlink r:id="rId58" w:history="1">
        <w:r w:rsidRPr="00FA69F6">
          <w:rPr>
            <w:rStyle w:val="Hyperlink"/>
            <w:rFonts w:ascii="Times New Roman" w:hAnsi="Times New Roman"/>
            <w:color w:val="auto"/>
            <w:sz w:val="24"/>
            <w:szCs w:val="24"/>
            <w:u w:val="none"/>
          </w:rPr>
          <w:t>The Generalized Extreme Value Distribution, Implied Tail Index, and Option Pricing”</w:t>
        </w:r>
        <w:r w:rsidRPr="00C44326">
          <w:rPr>
            <w:rFonts w:ascii="Times New Roman" w:hAnsi="Times New Roman" w:cs="Times New Roman"/>
            <w:noProof/>
            <w:color w:val="2200CC"/>
            <w:sz w:val="24"/>
            <w:szCs w:val="24"/>
          </w:rPr>
          <w:t>,</w:t>
        </w:r>
      </w:hyperlink>
      <w:r w:rsidRPr="00C44326">
        <w:rPr>
          <w:rStyle w:val="Title2"/>
          <w:rFonts w:ascii="Times New Roman" w:hAnsi="Times New Roman" w:cs="Times New Roman"/>
          <w:sz w:val="24"/>
          <w:szCs w:val="24"/>
        </w:rPr>
        <w:t xml:space="preserve"> </w:t>
      </w:r>
      <w:r w:rsidRPr="00C44326">
        <w:rPr>
          <w:rStyle w:val="Title2"/>
          <w:rFonts w:ascii="Times New Roman" w:hAnsi="Times New Roman" w:cs="Times New Roman"/>
          <w:i/>
          <w:sz w:val="24"/>
          <w:szCs w:val="24"/>
        </w:rPr>
        <w:t>Journal of Derivatives,</w:t>
      </w:r>
      <w:r w:rsidRPr="00C44326">
        <w:rPr>
          <w:rStyle w:val="Title2"/>
          <w:rFonts w:ascii="Times New Roman" w:hAnsi="Times New Roman" w:cs="Times New Roman"/>
          <w:sz w:val="24"/>
          <w:szCs w:val="24"/>
        </w:rPr>
        <w:t xml:space="preserve"> </w:t>
      </w:r>
      <w:r w:rsidRPr="00C44326">
        <w:rPr>
          <w:rFonts w:ascii="Times New Roman" w:hAnsi="Times New Roman" w:cs="Times New Roman"/>
          <w:sz w:val="24"/>
          <w:szCs w:val="24"/>
        </w:rPr>
        <w:t>Spring 2011, Vol. 18, No. 3: pp. 35–60.</w:t>
      </w:r>
    </w:p>
    <w:p w:rsidR="00543BA7" w:rsidRPr="00C44326" w:rsidRDefault="00543BA7" w:rsidP="00543BA7">
      <w:pPr>
        <w:pStyle w:val="BodyText"/>
        <w:spacing w:before="120"/>
        <w:ind w:left="-567"/>
        <w:rPr>
          <w:rFonts w:ascii="Times New Roman" w:hAnsi="Times New Roman" w:cs="Times New Roman"/>
          <w:sz w:val="24"/>
          <w:szCs w:val="24"/>
          <w:lang w:val="en-US"/>
        </w:rPr>
      </w:pPr>
      <w:r w:rsidRPr="00C44326">
        <w:rPr>
          <w:rFonts w:ascii="Times New Roman" w:hAnsi="Times New Roman" w:cs="Times New Roman"/>
          <w:sz w:val="24"/>
          <w:szCs w:val="24"/>
          <w:lang w:val="en-US"/>
        </w:rPr>
        <w:t>Markose, S.M (</w:t>
      </w:r>
      <w:r w:rsidRPr="00C44326">
        <w:rPr>
          <w:rFonts w:ascii="Times New Roman" w:hAnsi="Times New Roman" w:cs="Times New Roman"/>
          <w:bCs/>
          <w:sz w:val="24"/>
          <w:szCs w:val="24"/>
          <w:lang w:val="en-US"/>
        </w:rPr>
        <w:t xml:space="preserve">2005) </w:t>
      </w:r>
      <w:r w:rsidRPr="00C44326">
        <w:rPr>
          <w:rFonts w:ascii="Times New Roman" w:hAnsi="Times New Roman" w:cs="Times New Roman"/>
          <w:b/>
          <w:bCs/>
          <w:sz w:val="24"/>
          <w:szCs w:val="24"/>
          <w:lang w:val="en-US"/>
        </w:rPr>
        <w:t xml:space="preserve"> </w:t>
      </w:r>
      <w:r w:rsidRPr="00C44326">
        <w:rPr>
          <w:rFonts w:ascii="Times New Roman" w:hAnsi="Times New Roman" w:cs="Times New Roman"/>
          <w:bCs/>
          <w:sz w:val="24"/>
          <w:szCs w:val="24"/>
          <w:lang w:val="en-US"/>
        </w:rPr>
        <w:t>“Computability and Evolutionary Complexity : Markets as Complex Adaptive Systems (CAS)”,</w:t>
      </w:r>
      <w:r w:rsidRPr="00C44326">
        <w:rPr>
          <w:rFonts w:ascii="Times New Roman" w:hAnsi="Times New Roman" w:cs="Times New Roman"/>
          <w:sz w:val="24"/>
          <w:szCs w:val="24"/>
          <w:lang w:val="en-US"/>
        </w:rPr>
        <w:t xml:space="preserve"> </w:t>
      </w:r>
      <w:r w:rsidRPr="00C44326">
        <w:rPr>
          <w:rFonts w:ascii="Times New Roman" w:hAnsi="Times New Roman" w:cs="Times New Roman"/>
          <w:i/>
          <w:iCs/>
          <w:sz w:val="24"/>
          <w:szCs w:val="24"/>
          <w:lang w:val="en-US"/>
        </w:rPr>
        <w:t>Economic Journal ,</w:t>
      </w:r>
      <w:r w:rsidRPr="00C44326">
        <w:rPr>
          <w:rFonts w:ascii="Times New Roman" w:hAnsi="Times New Roman" w:cs="Times New Roman"/>
          <w:bCs/>
          <w:sz w:val="24"/>
          <w:szCs w:val="24"/>
          <w:lang w:val="en-US"/>
        </w:rPr>
        <w:t>vol.</w:t>
      </w:r>
      <w:r w:rsidRPr="00C44326">
        <w:rPr>
          <w:rFonts w:ascii="Times New Roman" w:hAnsi="Times New Roman" w:cs="Times New Roman"/>
          <w:bCs/>
          <w:i/>
          <w:iCs/>
          <w:sz w:val="24"/>
          <w:szCs w:val="24"/>
          <w:lang w:val="en-US"/>
        </w:rPr>
        <w:t xml:space="preserve"> </w:t>
      </w:r>
      <w:r w:rsidRPr="00C44326">
        <w:rPr>
          <w:rFonts w:ascii="Times New Roman" w:hAnsi="Times New Roman" w:cs="Times New Roman"/>
          <w:bCs/>
          <w:sz w:val="24"/>
          <w:szCs w:val="24"/>
          <w:lang w:val="en-US"/>
        </w:rPr>
        <w:t>115, pp.F159-F192.</w:t>
      </w:r>
      <w:r w:rsidRPr="00C44326">
        <w:rPr>
          <w:rFonts w:ascii="Times New Roman" w:hAnsi="Times New Roman" w:cs="Times New Roman"/>
          <w:sz w:val="24"/>
          <w:szCs w:val="24"/>
          <w:lang w:val="en-US"/>
        </w:rPr>
        <w:t xml:space="preserve"> </w:t>
      </w:r>
    </w:p>
    <w:p w:rsidR="00543BA7" w:rsidRPr="00C44326" w:rsidRDefault="00543BA7" w:rsidP="00543BA7">
      <w:pPr>
        <w:pStyle w:val="BodyText"/>
        <w:spacing w:before="120"/>
        <w:ind w:left="-567"/>
        <w:rPr>
          <w:rFonts w:ascii="Times New Roman" w:hAnsi="Times New Roman" w:cs="Times New Roman"/>
          <w:sz w:val="24"/>
          <w:szCs w:val="24"/>
        </w:rPr>
      </w:pPr>
      <w:r w:rsidRPr="00C44326">
        <w:rPr>
          <w:rFonts w:ascii="Times New Roman" w:hAnsi="Times New Roman" w:cs="Times New Roman"/>
          <w:sz w:val="24"/>
          <w:szCs w:val="24"/>
        </w:rPr>
        <w:t>May, R.M. (1972) “Will a Large Complex system be Stable?”  Nature 238, 413-414.</w:t>
      </w:r>
    </w:p>
    <w:p w:rsidR="00543BA7" w:rsidRPr="00C44326" w:rsidRDefault="00543BA7" w:rsidP="00543BA7">
      <w:pPr>
        <w:pStyle w:val="BodyText"/>
        <w:spacing w:before="120"/>
        <w:ind w:left="-567"/>
        <w:rPr>
          <w:rFonts w:ascii="Times New Roman" w:hAnsi="Times New Roman" w:cs="Times New Roman"/>
          <w:sz w:val="24"/>
          <w:szCs w:val="24"/>
        </w:rPr>
      </w:pPr>
      <w:r w:rsidRPr="00C44326">
        <w:rPr>
          <w:rFonts w:ascii="Times New Roman" w:hAnsi="Times New Roman" w:cs="Times New Roman"/>
          <w:sz w:val="24"/>
          <w:szCs w:val="24"/>
        </w:rPr>
        <w:t xml:space="preserve">May, R.M. (1974) “Stability and Complexity in Model Ecosystems”, Princeton University Press. </w:t>
      </w:r>
    </w:p>
    <w:p w:rsidR="00543BA7" w:rsidRPr="00C44326" w:rsidRDefault="00543BA7" w:rsidP="00543BA7">
      <w:pPr>
        <w:autoSpaceDE w:val="0"/>
        <w:autoSpaceDN w:val="0"/>
        <w:adjustRightInd w:val="0"/>
        <w:ind w:left="-567"/>
        <w:rPr>
          <w:rFonts w:ascii="TimesNewRomanPSMT" w:hAnsi="TimesNewRomanPSMT" w:cs="TimesNewRomanPSMT"/>
          <w:color w:val="000000"/>
          <w:szCs w:val="24"/>
        </w:rPr>
      </w:pPr>
      <w:r w:rsidRPr="00C44326">
        <w:rPr>
          <w:rFonts w:ascii="TimesNewRomanPSMT" w:hAnsi="TimesNewRomanPSMT" w:cs="TimesNewRomanPSMT"/>
          <w:color w:val="000000"/>
          <w:szCs w:val="24"/>
        </w:rPr>
        <w:t>Mayer, C. (2000) Matrix Analysis and Applied Linear Algebra, SIAM, USA.</w:t>
      </w:r>
    </w:p>
    <w:p w:rsidR="00543BA7" w:rsidRPr="00C44326" w:rsidRDefault="00543BA7" w:rsidP="00543BA7">
      <w:pPr>
        <w:pStyle w:val="BodyText"/>
        <w:spacing w:before="120"/>
        <w:ind w:left="-567"/>
        <w:rPr>
          <w:rFonts w:ascii="Times New Roman" w:hAnsi="Times New Roman" w:cs="Times New Roman"/>
          <w:sz w:val="24"/>
          <w:szCs w:val="24"/>
        </w:rPr>
      </w:pPr>
      <w:proofErr w:type="spellStart"/>
      <w:r w:rsidRPr="00C44326">
        <w:rPr>
          <w:rFonts w:ascii="Times New Roman" w:hAnsi="Times New Roman" w:cs="Times New Roman"/>
          <w:sz w:val="24"/>
          <w:szCs w:val="24"/>
        </w:rPr>
        <w:t>Milgram</w:t>
      </w:r>
      <w:proofErr w:type="spellEnd"/>
      <w:r w:rsidRPr="00C44326">
        <w:rPr>
          <w:rFonts w:ascii="Times New Roman" w:hAnsi="Times New Roman" w:cs="Times New Roman"/>
          <w:sz w:val="24"/>
          <w:szCs w:val="24"/>
        </w:rPr>
        <w:t xml:space="preserve">, S. (1967) “The Small World Problem”, </w:t>
      </w:r>
      <w:r w:rsidRPr="00C44326">
        <w:rPr>
          <w:rFonts w:ascii="Times New Roman" w:hAnsi="Times New Roman" w:cs="Times New Roman"/>
          <w:i/>
          <w:sz w:val="24"/>
          <w:szCs w:val="24"/>
        </w:rPr>
        <w:t>Psychology Today</w:t>
      </w:r>
      <w:r w:rsidRPr="00C44326">
        <w:rPr>
          <w:rFonts w:ascii="Times New Roman" w:hAnsi="Times New Roman" w:cs="Times New Roman"/>
          <w:sz w:val="24"/>
          <w:szCs w:val="24"/>
        </w:rPr>
        <w:t xml:space="preserve"> 2, 60-67 </w:t>
      </w:r>
    </w:p>
    <w:p w:rsidR="00543BA7" w:rsidRPr="00C44326" w:rsidRDefault="00543BA7" w:rsidP="00543BA7">
      <w:pPr>
        <w:autoSpaceDE w:val="0"/>
        <w:autoSpaceDN w:val="0"/>
        <w:adjustRightInd w:val="0"/>
        <w:ind w:left="-567"/>
        <w:rPr>
          <w:rFonts w:ascii="TimesNewRomanPSMT" w:hAnsi="TimesNewRomanPSMT" w:cs="TimesNewRomanPSMT"/>
          <w:color w:val="000000"/>
          <w:szCs w:val="24"/>
        </w:rPr>
      </w:pPr>
      <w:proofErr w:type="spellStart"/>
      <w:r w:rsidRPr="00C44326">
        <w:rPr>
          <w:szCs w:val="24"/>
        </w:rPr>
        <w:t>Minski</w:t>
      </w:r>
      <w:proofErr w:type="spellEnd"/>
      <w:r w:rsidRPr="00C44326">
        <w:rPr>
          <w:szCs w:val="24"/>
        </w:rPr>
        <w:t xml:space="preserve">, H. ( 1982) "The Financial-Instability hypothesis: Capitalist processes and the behavior of the economy", 1982, in </w:t>
      </w:r>
      <w:proofErr w:type="spellStart"/>
      <w:r w:rsidRPr="00C44326">
        <w:rPr>
          <w:szCs w:val="24"/>
        </w:rPr>
        <w:t>Kindleberger</w:t>
      </w:r>
      <w:proofErr w:type="spellEnd"/>
      <w:r w:rsidRPr="00C44326">
        <w:rPr>
          <w:szCs w:val="24"/>
        </w:rPr>
        <w:t xml:space="preserve"> and </w:t>
      </w:r>
      <w:proofErr w:type="spellStart"/>
      <w:r w:rsidRPr="00C44326">
        <w:rPr>
          <w:szCs w:val="24"/>
        </w:rPr>
        <w:t>Laffargue</w:t>
      </w:r>
      <w:proofErr w:type="spellEnd"/>
      <w:r w:rsidRPr="00C44326">
        <w:rPr>
          <w:szCs w:val="24"/>
        </w:rPr>
        <w:t xml:space="preserve">, editors, </w:t>
      </w:r>
      <w:r w:rsidRPr="00C44326">
        <w:rPr>
          <w:i/>
          <w:iCs/>
          <w:szCs w:val="24"/>
        </w:rPr>
        <w:t>Financial Crises</w:t>
      </w:r>
      <w:r w:rsidRPr="00C44326">
        <w:rPr>
          <w:szCs w:val="24"/>
        </w:rPr>
        <w:t xml:space="preserve">. </w:t>
      </w:r>
      <w:r w:rsidRPr="00C44326">
        <w:rPr>
          <w:szCs w:val="24"/>
        </w:rPr>
        <w:br/>
      </w:r>
    </w:p>
    <w:p w:rsidR="00543BA7" w:rsidRPr="00C44326" w:rsidRDefault="00543BA7" w:rsidP="00543BA7">
      <w:pPr>
        <w:autoSpaceDE w:val="0"/>
        <w:autoSpaceDN w:val="0"/>
        <w:adjustRightInd w:val="0"/>
        <w:ind w:left="-567"/>
        <w:rPr>
          <w:rFonts w:ascii="TimesNewRomanPSMT" w:hAnsi="TimesNewRomanPSMT" w:cs="TimesNewRomanPSMT"/>
          <w:szCs w:val="24"/>
        </w:rPr>
      </w:pPr>
      <w:r w:rsidRPr="00C44326">
        <w:rPr>
          <w:rFonts w:ascii="TimesNewRomanPSMT" w:hAnsi="TimesNewRomanPSMT" w:cs="TimesNewRomanPSMT"/>
          <w:color w:val="000000"/>
          <w:szCs w:val="24"/>
        </w:rPr>
        <w:t>Moody’s (2011), “Supported Bank Debt Ratings at Risk of Downgrade Due to New Approaches to Bank</w:t>
      </w:r>
      <w:r w:rsidR="00C60A2A">
        <w:rPr>
          <w:rFonts w:ascii="TimesNewRomanPSMT" w:hAnsi="TimesNewRomanPSMT" w:cs="TimesNewRomanPSMT"/>
          <w:color w:val="000000"/>
          <w:szCs w:val="24"/>
        </w:rPr>
        <w:t xml:space="preserve"> </w:t>
      </w:r>
      <w:r w:rsidRPr="00C44326">
        <w:rPr>
          <w:rFonts w:ascii="TimesNewRomanPSMT" w:hAnsi="TimesNewRomanPSMT" w:cs="TimesNewRomanPSMT"/>
          <w:color w:val="000000"/>
          <w:szCs w:val="24"/>
        </w:rPr>
        <w:t>Resolution”, Special Comment published 14 February 2011, available at htt</w:t>
      </w:r>
      <w:r w:rsidRPr="00C44326">
        <w:rPr>
          <w:rFonts w:ascii="TimesNewRomanPSMT" w:hAnsi="TimesNewRomanPSMT" w:cs="TimesNewRomanPSMT"/>
          <w:szCs w:val="24"/>
        </w:rPr>
        <w:t>p://moodys.alacra.com/research/moodys-global-credit-research-</w:t>
      </w:r>
    </w:p>
    <w:p w:rsidR="00543BA7" w:rsidRPr="00C44326" w:rsidRDefault="00543BA7" w:rsidP="00543BA7">
      <w:pPr>
        <w:pStyle w:val="BodyText"/>
        <w:spacing w:before="120"/>
        <w:ind w:left="-567"/>
        <w:rPr>
          <w:rFonts w:ascii="Times New Roman" w:hAnsi="Times New Roman" w:cs="Times New Roman"/>
          <w:sz w:val="24"/>
          <w:szCs w:val="24"/>
        </w:rPr>
      </w:pPr>
      <w:proofErr w:type="spellStart"/>
      <w:r w:rsidRPr="00C44326">
        <w:rPr>
          <w:rFonts w:ascii="Times New Roman" w:hAnsi="Times New Roman" w:cs="Times New Roman"/>
          <w:sz w:val="24"/>
          <w:szCs w:val="24"/>
        </w:rPr>
        <w:t>Nier</w:t>
      </w:r>
      <w:proofErr w:type="spellEnd"/>
      <w:r w:rsidRPr="00C44326">
        <w:rPr>
          <w:rFonts w:ascii="Times New Roman" w:hAnsi="Times New Roman" w:cs="Times New Roman"/>
          <w:sz w:val="24"/>
          <w:szCs w:val="24"/>
        </w:rPr>
        <w:t xml:space="preserve">, E., Yang J., </w:t>
      </w:r>
      <w:proofErr w:type="spellStart"/>
      <w:r w:rsidRPr="00C44326">
        <w:rPr>
          <w:rFonts w:ascii="Times New Roman" w:hAnsi="Times New Roman" w:cs="Times New Roman"/>
          <w:sz w:val="24"/>
          <w:szCs w:val="24"/>
        </w:rPr>
        <w:t>Yorulmazer</w:t>
      </w:r>
      <w:proofErr w:type="spellEnd"/>
      <w:r w:rsidRPr="00C44326">
        <w:rPr>
          <w:rFonts w:ascii="Times New Roman" w:hAnsi="Times New Roman" w:cs="Times New Roman"/>
          <w:sz w:val="24"/>
          <w:szCs w:val="24"/>
        </w:rPr>
        <w:t xml:space="preserve"> T. and Alentorn, A. (2007), “Network Models and Financial Stability”, </w:t>
      </w:r>
      <w:r w:rsidRPr="00C44326">
        <w:rPr>
          <w:rFonts w:ascii="Times New Roman" w:hAnsi="Times New Roman" w:cs="Times New Roman"/>
          <w:i/>
          <w:sz w:val="24"/>
          <w:szCs w:val="24"/>
        </w:rPr>
        <w:t>Journal of Economics Dynamics and Control</w:t>
      </w:r>
      <w:r w:rsidRPr="00C44326">
        <w:rPr>
          <w:rFonts w:ascii="Times New Roman" w:hAnsi="Times New Roman" w:cs="Times New Roman"/>
          <w:sz w:val="24"/>
          <w:szCs w:val="24"/>
        </w:rPr>
        <w:t xml:space="preserve">, </w:t>
      </w:r>
      <w:proofErr w:type="spellStart"/>
      <w:r w:rsidRPr="00C44326">
        <w:rPr>
          <w:rFonts w:ascii="Times New Roman" w:hAnsi="Times New Roman" w:cs="Times New Roman"/>
          <w:sz w:val="24"/>
          <w:szCs w:val="24"/>
        </w:rPr>
        <w:t>Vol</w:t>
      </w:r>
      <w:proofErr w:type="spellEnd"/>
      <w:r w:rsidRPr="00C44326">
        <w:rPr>
          <w:rFonts w:ascii="Times New Roman" w:hAnsi="Times New Roman" w:cs="Times New Roman"/>
          <w:sz w:val="24"/>
          <w:szCs w:val="24"/>
        </w:rPr>
        <w:t xml:space="preserve"> 31, No. 6, 2033-60.</w:t>
      </w:r>
    </w:p>
    <w:p w:rsidR="00543BA7" w:rsidRPr="00C44326" w:rsidRDefault="00543BA7" w:rsidP="00543BA7">
      <w:pPr>
        <w:pStyle w:val="NormalWeb"/>
        <w:ind w:left="-567"/>
      </w:pPr>
      <w:r w:rsidRPr="00C44326">
        <w:rPr>
          <w:b/>
          <w:i/>
        </w:rPr>
        <w:t>OCC Quarterly Report on Bank Trading and Derivatives</w:t>
      </w:r>
      <w:r w:rsidRPr="00C44326">
        <w:t xml:space="preserve"> Q4 2009, Comptroller of the Currency Administrator of National Banks Washington, DC.</w:t>
      </w:r>
    </w:p>
    <w:p w:rsidR="00543BA7" w:rsidRPr="00C44326" w:rsidRDefault="00543BA7" w:rsidP="00543BA7">
      <w:pPr>
        <w:pStyle w:val="NormalWeb"/>
        <w:ind w:left="-567"/>
        <w:rPr>
          <w:color w:val="000000"/>
        </w:rPr>
      </w:pPr>
      <w:r w:rsidRPr="00C44326">
        <w:t xml:space="preserve">Rajan, G.R., 2006. “Has finance made the world riskier?” </w:t>
      </w:r>
      <w:r w:rsidRPr="00C44326">
        <w:rPr>
          <w:i/>
        </w:rPr>
        <w:t>European Financial Management</w:t>
      </w:r>
      <w:r w:rsidRPr="00C44326">
        <w:t xml:space="preserve"> 12 (4), 499–533.</w:t>
      </w:r>
    </w:p>
    <w:p w:rsidR="00543BA7" w:rsidRPr="00C44326" w:rsidRDefault="00543BA7" w:rsidP="00543BA7">
      <w:pPr>
        <w:ind w:left="-567"/>
        <w:rPr>
          <w:szCs w:val="24"/>
        </w:rPr>
      </w:pPr>
      <w:r w:rsidRPr="00C44326">
        <w:rPr>
          <w:szCs w:val="24"/>
        </w:rPr>
        <w:t>Ralston , A. (1965) A First Course in Numerical Analysis , McGraw Hill.</w:t>
      </w:r>
      <w:r w:rsidRPr="00C44326">
        <w:rPr>
          <w:szCs w:val="24"/>
        </w:rPr>
        <w:br/>
      </w:r>
      <w:r w:rsidRPr="00C44326">
        <w:rPr>
          <w:szCs w:val="24"/>
        </w:rPr>
        <w:br/>
      </w:r>
      <w:proofErr w:type="spellStart"/>
      <w:r w:rsidRPr="00C44326">
        <w:rPr>
          <w:szCs w:val="24"/>
        </w:rPr>
        <w:t>Segoviano</w:t>
      </w:r>
      <w:proofErr w:type="spellEnd"/>
      <w:r w:rsidRPr="00C44326">
        <w:rPr>
          <w:szCs w:val="24"/>
        </w:rPr>
        <w:t xml:space="preserve"> , M. and C. </w:t>
      </w:r>
      <w:proofErr w:type="spellStart"/>
      <w:r w:rsidRPr="00C44326">
        <w:rPr>
          <w:szCs w:val="24"/>
        </w:rPr>
        <w:t>Goodhart</w:t>
      </w:r>
      <w:proofErr w:type="spellEnd"/>
      <w:r w:rsidRPr="00C44326">
        <w:rPr>
          <w:szCs w:val="24"/>
        </w:rPr>
        <w:t xml:space="preserve"> (2009) “Banking Stability Measures”, </w:t>
      </w:r>
      <w:r w:rsidRPr="00C44326">
        <w:rPr>
          <w:i/>
          <w:szCs w:val="24"/>
        </w:rPr>
        <w:t xml:space="preserve">IMF Working </w:t>
      </w:r>
      <w:proofErr w:type="spellStart"/>
      <w:r w:rsidRPr="00C44326">
        <w:rPr>
          <w:i/>
          <w:szCs w:val="24"/>
        </w:rPr>
        <w:t>Working</w:t>
      </w:r>
      <w:proofErr w:type="spellEnd"/>
      <w:r w:rsidRPr="00C44326">
        <w:rPr>
          <w:i/>
          <w:szCs w:val="24"/>
        </w:rPr>
        <w:t xml:space="preserve"> </w:t>
      </w:r>
      <w:proofErr w:type="spellStart"/>
      <w:r w:rsidRPr="00C44326">
        <w:rPr>
          <w:i/>
          <w:szCs w:val="24"/>
        </w:rPr>
        <w:t>Paper,</w:t>
      </w:r>
      <w:r w:rsidRPr="00C44326">
        <w:rPr>
          <w:szCs w:val="24"/>
        </w:rPr>
        <w:t>No</w:t>
      </w:r>
      <w:proofErr w:type="spellEnd"/>
      <w:r w:rsidRPr="00C44326">
        <w:rPr>
          <w:szCs w:val="24"/>
        </w:rPr>
        <w:t>.</w:t>
      </w:r>
      <w:r w:rsidRPr="00C44326">
        <w:rPr>
          <w:i/>
          <w:szCs w:val="24"/>
        </w:rPr>
        <w:t xml:space="preserve"> </w:t>
      </w:r>
      <w:r w:rsidRPr="00C44326">
        <w:rPr>
          <w:szCs w:val="24"/>
        </w:rPr>
        <w:t xml:space="preserve">09/04. </w:t>
      </w:r>
    </w:p>
    <w:p w:rsidR="00543BA7" w:rsidRPr="00C44326" w:rsidRDefault="00543BA7" w:rsidP="00543BA7">
      <w:pPr>
        <w:pStyle w:val="BodyText"/>
        <w:spacing w:before="120"/>
        <w:ind w:left="-567"/>
        <w:rPr>
          <w:rFonts w:ascii="Times New Roman" w:hAnsi="Times New Roman" w:cs="Times New Roman"/>
          <w:sz w:val="24"/>
          <w:szCs w:val="24"/>
        </w:rPr>
      </w:pPr>
      <w:r w:rsidRPr="00C44326">
        <w:rPr>
          <w:rFonts w:ascii="Times New Roman" w:hAnsi="Times New Roman" w:cs="Times New Roman"/>
          <w:sz w:val="24"/>
          <w:szCs w:val="24"/>
        </w:rPr>
        <w:t xml:space="preserve">Sinha, S. (2005), “Complexity vs. Stability in Small-world Networks”, </w:t>
      </w:r>
      <w:proofErr w:type="spellStart"/>
      <w:r w:rsidRPr="00C44326">
        <w:rPr>
          <w:rFonts w:ascii="Times New Roman" w:hAnsi="Times New Roman" w:cs="Times New Roman"/>
          <w:i/>
          <w:sz w:val="24"/>
          <w:szCs w:val="24"/>
        </w:rPr>
        <w:t>Physica</w:t>
      </w:r>
      <w:proofErr w:type="spellEnd"/>
      <w:r w:rsidRPr="00C44326">
        <w:rPr>
          <w:rFonts w:ascii="Times New Roman" w:hAnsi="Times New Roman" w:cs="Times New Roman"/>
          <w:i/>
          <w:sz w:val="24"/>
          <w:szCs w:val="24"/>
        </w:rPr>
        <w:t xml:space="preserve"> A</w:t>
      </w:r>
      <w:r w:rsidRPr="00C44326">
        <w:rPr>
          <w:rFonts w:ascii="Times New Roman" w:hAnsi="Times New Roman" w:cs="Times New Roman"/>
          <w:sz w:val="24"/>
          <w:szCs w:val="24"/>
        </w:rPr>
        <w:t xml:space="preserve"> (Amsterdam), 346, 147-153. </w:t>
      </w:r>
    </w:p>
    <w:p w:rsidR="00543BA7" w:rsidRPr="00C44326" w:rsidRDefault="00543BA7" w:rsidP="00543BA7">
      <w:pPr>
        <w:pStyle w:val="BodyText"/>
        <w:spacing w:before="120"/>
        <w:ind w:left="-567"/>
        <w:jc w:val="both"/>
        <w:rPr>
          <w:rFonts w:ascii="Times New Roman" w:hAnsi="Times New Roman" w:cs="Times New Roman"/>
          <w:sz w:val="24"/>
          <w:szCs w:val="24"/>
        </w:rPr>
      </w:pPr>
      <w:r w:rsidRPr="00C44326">
        <w:rPr>
          <w:rFonts w:ascii="Times New Roman" w:hAnsi="Times New Roman" w:cs="Times New Roman"/>
          <w:sz w:val="24"/>
          <w:szCs w:val="24"/>
        </w:rPr>
        <w:lastRenderedPageBreak/>
        <w:t xml:space="preserve">Sinha, S. and S. Sinha (2006) “Robust Emergent Activity in Dynamical Networks”, </w:t>
      </w:r>
      <w:r w:rsidRPr="00C44326">
        <w:rPr>
          <w:rFonts w:ascii="Times New Roman" w:hAnsi="Times New Roman" w:cs="Times New Roman"/>
          <w:i/>
          <w:sz w:val="24"/>
          <w:szCs w:val="24"/>
        </w:rPr>
        <w:t>Physics Review E Stat. Nonlinear Soft Matter Physics</w:t>
      </w:r>
      <w:r w:rsidRPr="00C44326">
        <w:rPr>
          <w:rFonts w:ascii="Times New Roman" w:hAnsi="Times New Roman" w:cs="Times New Roman"/>
          <w:sz w:val="24"/>
          <w:szCs w:val="24"/>
        </w:rPr>
        <w:t xml:space="preserve">, 74, 066177. </w:t>
      </w:r>
    </w:p>
    <w:p w:rsidR="00543BA7" w:rsidRPr="00C44326" w:rsidRDefault="00543BA7" w:rsidP="00543BA7">
      <w:pPr>
        <w:autoSpaceDE w:val="0"/>
        <w:autoSpaceDN w:val="0"/>
        <w:adjustRightInd w:val="0"/>
        <w:ind w:left="-567"/>
        <w:rPr>
          <w:rFonts w:ascii="TimesNewRomanPSMT" w:hAnsi="TimesNewRomanPSMT" w:cs="TimesNewRomanPSMT"/>
          <w:szCs w:val="24"/>
        </w:rPr>
      </w:pPr>
      <w:r w:rsidRPr="00C44326">
        <w:rPr>
          <w:rFonts w:ascii="TimesNewRomanPSMT" w:hAnsi="TimesNewRomanPSMT" w:cs="TimesNewRomanPSMT"/>
          <w:szCs w:val="24"/>
        </w:rPr>
        <w:t xml:space="preserve">Singh, M. (2011)“Making OTC Derivatives Safe: A Fresh Look”, IMF WP No. 11/66. </w:t>
      </w:r>
    </w:p>
    <w:p w:rsidR="00543BA7" w:rsidRPr="00C44326" w:rsidRDefault="00543BA7" w:rsidP="00543BA7">
      <w:pPr>
        <w:autoSpaceDE w:val="0"/>
        <w:autoSpaceDN w:val="0"/>
        <w:adjustRightInd w:val="0"/>
        <w:ind w:left="-567"/>
        <w:rPr>
          <w:rFonts w:ascii="TimesNewRomanPSMT" w:hAnsi="TimesNewRomanPSMT" w:cs="TimesNewRomanPSMT"/>
          <w:szCs w:val="24"/>
        </w:rPr>
      </w:pPr>
    </w:p>
    <w:p w:rsidR="00543BA7" w:rsidRPr="00C44326" w:rsidRDefault="00543BA7" w:rsidP="00543BA7">
      <w:pPr>
        <w:autoSpaceDE w:val="0"/>
        <w:autoSpaceDN w:val="0"/>
        <w:adjustRightInd w:val="0"/>
        <w:ind w:left="-567"/>
        <w:rPr>
          <w:rFonts w:ascii="TimesNewRomanPSMT" w:hAnsi="TimesNewRomanPSMT" w:cs="TimesNewRomanPSMT"/>
          <w:szCs w:val="24"/>
        </w:rPr>
      </w:pPr>
      <w:r w:rsidRPr="00C44326">
        <w:rPr>
          <w:rFonts w:ascii="TimesNewRomanPSMT" w:hAnsi="TimesNewRomanPSMT" w:cs="TimesNewRomanPSMT"/>
          <w:szCs w:val="24"/>
        </w:rPr>
        <w:t>Singh, M. (2010), “Collateral, Netting and Systemic Risk in the OTC Derivatives Market”, IMF Working Paper 10/99 (Washington: International Monetary Fund).</w:t>
      </w:r>
      <w:r w:rsidRPr="00C44326">
        <w:rPr>
          <w:rFonts w:ascii="TimesNewRomanPSMT" w:hAnsi="TimesNewRomanPSMT" w:cs="TimesNewRomanPSMT"/>
          <w:szCs w:val="24"/>
        </w:rPr>
        <w:br/>
      </w:r>
    </w:p>
    <w:p w:rsidR="00543BA7" w:rsidRPr="00C44326" w:rsidRDefault="00543BA7" w:rsidP="00543BA7">
      <w:pPr>
        <w:autoSpaceDE w:val="0"/>
        <w:autoSpaceDN w:val="0"/>
        <w:adjustRightInd w:val="0"/>
        <w:ind w:left="-567"/>
        <w:rPr>
          <w:szCs w:val="24"/>
        </w:rPr>
      </w:pPr>
      <w:r w:rsidRPr="00C44326">
        <w:rPr>
          <w:rFonts w:ascii="TimesNewRomanPSMT" w:hAnsi="TimesNewRomanPSMT" w:cs="TimesNewRomanPSMT"/>
          <w:szCs w:val="24"/>
        </w:rPr>
        <w:t xml:space="preserve">Singh, </w:t>
      </w:r>
      <w:proofErr w:type="spellStart"/>
      <w:r w:rsidRPr="00C44326">
        <w:rPr>
          <w:rFonts w:ascii="TimesNewRomanPSMT" w:hAnsi="TimesNewRomanPSMT" w:cs="TimesNewRomanPSMT"/>
          <w:szCs w:val="24"/>
        </w:rPr>
        <w:t>Manmohan</w:t>
      </w:r>
      <w:proofErr w:type="spellEnd"/>
      <w:r w:rsidRPr="00C44326">
        <w:rPr>
          <w:rFonts w:ascii="TimesNewRomanPSMT" w:hAnsi="TimesNewRomanPSMT" w:cs="TimesNewRomanPSMT"/>
          <w:szCs w:val="24"/>
        </w:rPr>
        <w:t xml:space="preserve">, and James A. (2010), “The (sizable) Role of </w:t>
      </w:r>
      <w:proofErr w:type="spellStart"/>
      <w:r w:rsidRPr="00C44326">
        <w:rPr>
          <w:rFonts w:ascii="TimesNewRomanPSMT" w:hAnsi="TimesNewRomanPSMT" w:cs="TimesNewRomanPSMT"/>
          <w:szCs w:val="24"/>
        </w:rPr>
        <w:t>Rehypothecation</w:t>
      </w:r>
      <w:proofErr w:type="spellEnd"/>
      <w:r w:rsidRPr="00C44326">
        <w:rPr>
          <w:rFonts w:ascii="TimesNewRomanPSMT" w:hAnsi="TimesNewRomanPSMT" w:cs="TimesNewRomanPSMT"/>
          <w:szCs w:val="24"/>
        </w:rPr>
        <w:t xml:space="preserve"> in the Shadow Banking System”, IMF Working Paper 10/172 (Washington: International Monetary Fund).</w:t>
      </w:r>
      <w:r w:rsidRPr="00C44326">
        <w:rPr>
          <w:rFonts w:ascii="TimesNewRomanPSMT" w:hAnsi="TimesNewRomanPSMT" w:cs="TimesNewRomanPSMT"/>
          <w:szCs w:val="24"/>
        </w:rPr>
        <w:br/>
      </w:r>
    </w:p>
    <w:p w:rsidR="00196A90" w:rsidRDefault="00196A90" w:rsidP="00196A90">
      <w:pPr>
        <w:autoSpaceDE w:val="0"/>
        <w:autoSpaceDN w:val="0"/>
        <w:adjustRightInd w:val="0"/>
        <w:ind w:left="-567"/>
      </w:pPr>
      <w:proofErr w:type="spellStart"/>
      <w:r>
        <w:t>Soramaki</w:t>
      </w:r>
      <w:proofErr w:type="spellEnd"/>
      <w:r>
        <w:t xml:space="preserve">, K., M. </w:t>
      </w:r>
      <w:proofErr w:type="spellStart"/>
      <w:r>
        <w:t>Bech</w:t>
      </w:r>
      <w:proofErr w:type="spellEnd"/>
      <w:r>
        <w:t xml:space="preserve">, R. Glass, W. </w:t>
      </w:r>
      <w:proofErr w:type="spellStart"/>
      <w:r>
        <w:t>Beyeler</w:t>
      </w:r>
      <w:proofErr w:type="spellEnd"/>
      <w:r>
        <w:t xml:space="preserve"> (2006) “The Topology of Interbank Payment Flows”, Federal Reserve Bank of New York Staff Reports No. 243.</w:t>
      </w:r>
    </w:p>
    <w:p w:rsidR="00196A90" w:rsidRDefault="00196A90" w:rsidP="00543BA7">
      <w:pPr>
        <w:autoSpaceDE w:val="0"/>
        <w:autoSpaceDN w:val="0"/>
        <w:adjustRightInd w:val="0"/>
        <w:ind w:left="-567"/>
        <w:rPr>
          <w:szCs w:val="24"/>
        </w:rPr>
      </w:pPr>
    </w:p>
    <w:p w:rsidR="00543BA7" w:rsidRPr="00C44326" w:rsidRDefault="00543BA7" w:rsidP="00543BA7">
      <w:pPr>
        <w:autoSpaceDE w:val="0"/>
        <w:autoSpaceDN w:val="0"/>
        <w:adjustRightInd w:val="0"/>
        <w:ind w:left="-567"/>
        <w:rPr>
          <w:szCs w:val="24"/>
        </w:rPr>
      </w:pPr>
      <w:proofErr w:type="spellStart"/>
      <w:r w:rsidRPr="00C44326">
        <w:rPr>
          <w:szCs w:val="24"/>
        </w:rPr>
        <w:t>Tarashev</w:t>
      </w:r>
      <w:proofErr w:type="spellEnd"/>
      <w:r w:rsidRPr="00C44326">
        <w:rPr>
          <w:szCs w:val="24"/>
        </w:rPr>
        <w:t xml:space="preserve">, N., C. </w:t>
      </w:r>
      <w:proofErr w:type="spellStart"/>
      <w:r w:rsidRPr="00C44326">
        <w:rPr>
          <w:szCs w:val="24"/>
        </w:rPr>
        <w:t>Borio</w:t>
      </w:r>
      <w:proofErr w:type="spellEnd"/>
      <w:r w:rsidRPr="00C44326">
        <w:rPr>
          <w:szCs w:val="24"/>
        </w:rPr>
        <w:t xml:space="preserve">, and K. </w:t>
      </w:r>
      <w:proofErr w:type="spellStart"/>
      <w:r w:rsidRPr="00C44326">
        <w:rPr>
          <w:szCs w:val="24"/>
        </w:rPr>
        <w:t>Tsatsaronis</w:t>
      </w:r>
      <w:proofErr w:type="spellEnd"/>
      <w:r w:rsidRPr="00C44326">
        <w:rPr>
          <w:szCs w:val="24"/>
        </w:rPr>
        <w:t xml:space="preserve"> (2009), “The Systemic Importance of Financial Institutions,” </w:t>
      </w:r>
      <w:r w:rsidRPr="00C44326">
        <w:rPr>
          <w:i/>
          <w:iCs/>
          <w:szCs w:val="24"/>
        </w:rPr>
        <w:t>BIS Quarterly Review</w:t>
      </w:r>
      <w:r w:rsidRPr="00C44326">
        <w:rPr>
          <w:szCs w:val="24"/>
        </w:rPr>
        <w:t>, pp. 75–87 (September).</w:t>
      </w:r>
    </w:p>
    <w:p w:rsidR="00543BA7" w:rsidRPr="00C44326" w:rsidRDefault="00543BA7" w:rsidP="00543BA7">
      <w:pPr>
        <w:pStyle w:val="BodyText"/>
        <w:spacing w:before="120"/>
        <w:ind w:left="-567"/>
        <w:rPr>
          <w:rFonts w:ascii="Times New Roman" w:hAnsi="Times New Roman" w:cs="Times New Roman"/>
          <w:sz w:val="24"/>
          <w:szCs w:val="24"/>
        </w:rPr>
      </w:pPr>
      <w:r w:rsidRPr="00C44326">
        <w:rPr>
          <w:rFonts w:ascii="Times New Roman" w:hAnsi="Times New Roman" w:cs="Times New Roman"/>
          <w:sz w:val="24"/>
          <w:szCs w:val="24"/>
        </w:rPr>
        <w:t xml:space="preserve">Upper, C. (2007): “Using Counterfactual Simulations to Assess the Danger of Contagion in Interbank Markets”, BIS Working Paper No. 234, Basel. </w:t>
      </w:r>
    </w:p>
    <w:p w:rsidR="00543BA7" w:rsidRPr="00C44326" w:rsidRDefault="00543BA7" w:rsidP="00543BA7">
      <w:pPr>
        <w:pStyle w:val="BodyText"/>
        <w:spacing w:before="120"/>
        <w:ind w:left="-567"/>
        <w:rPr>
          <w:rFonts w:ascii="Times New Roman" w:hAnsi="Times New Roman" w:cs="Times New Roman"/>
          <w:sz w:val="24"/>
          <w:szCs w:val="24"/>
        </w:rPr>
      </w:pPr>
      <w:r w:rsidRPr="00C44326">
        <w:rPr>
          <w:rFonts w:ascii="Times New Roman" w:hAnsi="Times New Roman" w:cs="Times New Roman"/>
          <w:sz w:val="24"/>
          <w:szCs w:val="24"/>
        </w:rPr>
        <w:t xml:space="preserve">Watts, D.J., </w:t>
      </w:r>
      <w:proofErr w:type="spellStart"/>
      <w:r w:rsidRPr="00C44326">
        <w:rPr>
          <w:rFonts w:ascii="Times New Roman" w:hAnsi="Times New Roman" w:cs="Times New Roman"/>
          <w:sz w:val="24"/>
          <w:szCs w:val="24"/>
        </w:rPr>
        <w:t>Strogatz</w:t>
      </w:r>
      <w:proofErr w:type="spellEnd"/>
      <w:r w:rsidRPr="00C44326">
        <w:rPr>
          <w:rFonts w:ascii="Times New Roman" w:hAnsi="Times New Roman" w:cs="Times New Roman"/>
          <w:sz w:val="24"/>
          <w:szCs w:val="24"/>
        </w:rPr>
        <w:t xml:space="preserve">, S. H. (1998):“Collective Dynamics of ‘Small-World’ Networks”, Nature, vol. 393, pp. 440-442. </w:t>
      </w:r>
    </w:p>
    <w:p w:rsidR="00543BA7" w:rsidRPr="00C44326" w:rsidRDefault="00543BA7" w:rsidP="00543BA7">
      <w:pPr>
        <w:pStyle w:val="BodyText"/>
        <w:spacing w:before="120"/>
        <w:ind w:left="-567"/>
        <w:rPr>
          <w:rFonts w:ascii="Times New Roman" w:hAnsi="Times New Roman" w:cs="Times New Roman"/>
          <w:sz w:val="24"/>
          <w:szCs w:val="24"/>
        </w:rPr>
      </w:pPr>
      <w:r w:rsidRPr="00C44326">
        <w:rPr>
          <w:rFonts w:ascii="Times New Roman" w:hAnsi="Times New Roman" w:cs="Times New Roman"/>
          <w:sz w:val="24"/>
          <w:szCs w:val="24"/>
        </w:rPr>
        <w:t>Watts, D. (1999), “Small Worlds”, Princeton University Press.</w:t>
      </w:r>
    </w:p>
    <w:p w:rsidR="00543BA7" w:rsidRPr="00C44326" w:rsidRDefault="00543BA7" w:rsidP="00543BA7">
      <w:pPr>
        <w:pStyle w:val="BodyText"/>
        <w:spacing w:before="120"/>
        <w:ind w:left="-567"/>
        <w:rPr>
          <w:rFonts w:ascii="Times New Roman" w:hAnsi="Times New Roman" w:cs="Times New Roman"/>
          <w:sz w:val="24"/>
          <w:szCs w:val="24"/>
        </w:rPr>
      </w:pPr>
      <w:r w:rsidRPr="00C44326">
        <w:rPr>
          <w:rFonts w:ascii="Times New Roman" w:hAnsi="Times New Roman" w:cs="Times New Roman"/>
          <w:sz w:val="24"/>
          <w:szCs w:val="24"/>
        </w:rPr>
        <w:t xml:space="preserve">Wang, Y., </w:t>
      </w:r>
      <w:proofErr w:type="spellStart"/>
      <w:r w:rsidRPr="00C44326">
        <w:rPr>
          <w:rFonts w:ascii="Times New Roman" w:hAnsi="Times New Roman" w:cs="Times New Roman"/>
          <w:sz w:val="24"/>
          <w:szCs w:val="24"/>
        </w:rPr>
        <w:t>Chakrabarti</w:t>
      </w:r>
      <w:proofErr w:type="spellEnd"/>
      <w:r w:rsidRPr="00C44326">
        <w:rPr>
          <w:rFonts w:ascii="Times New Roman" w:hAnsi="Times New Roman" w:cs="Times New Roman"/>
          <w:sz w:val="24"/>
          <w:szCs w:val="24"/>
        </w:rPr>
        <w:t xml:space="preserve">, D. Wang, C., </w:t>
      </w:r>
      <w:proofErr w:type="spellStart"/>
      <w:r w:rsidRPr="00C44326">
        <w:rPr>
          <w:rFonts w:ascii="Times New Roman" w:hAnsi="Times New Roman" w:cs="Times New Roman"/>
          <w:sz w:val="24"/>
          <w:szCs w:val="24"/>
        </w:rPr>
        <w:t>Faloutsos</w:t>
      </w:r>
      <w:proofErr w:type="spellEnd"/>
      <w:r w:rsidRPr="00C44326">
        <w:rPr>
          <w:rFonts w:ascii="Times New Roman" w:hAnsi="Times New Roman" w:cs="Times New Roman"/>
          <w:sz w:val="24"/>
          <w:szCs w:val="24"/>
        </w:rPr>
        <w:t xml:space="preserve">, C. (2003) “Epidemic Spreading in Real Network: An Eigenvalue Viewpoint ” </w:t>
      </w:r>
      <w:r w:rsidRPr="00C44326">
        <w:rPr>
          <w:rFonts w:ascii="Times New Roman" w:hAnsi="Times New Roman" w:cs="Times New Roman"/>
          <w:i/>
          <w:iCs/>
          <w:color w:val="444444"/>
          <w:sz w:val="24"/>
          <w:szCs w:val="24"/>
        </w:rPr>
        <w:t>Reliable Distributed Systems, IEEE Symposium</w:t>
      </w:r>
      <w:r w:rsidRPr="00C44326">
        <w:rPr>
          <w:rFonts w:ascii="Times New Roman" w:hAnsi="Times New Roman" w:cs="Times New Roman"/>
          <w:iCs/>
          <w:color w:val="444444"/>
          <w:sz w:val="24"/>
          <w:szCs w:val="24"/>
        </w:rPr>
        <w:t xml:space="preserve"> ,</w:t>
      </w:r>
      <w:r w:rsidRPr="00C44326">
        <w:rPr>
          <w:rFonts w:ascii="Verdana" w:hAnsi="Verdana"/>
          <w:iCs/>
          <w:color w:val="444444"/>
          <w:sz w:val="24"/>
          <w:szCs w:val="24"/>
        </w:rPr>
        <w:t xml:space="preserve"> </w:t>
      </w:r>
      <w:hyperlink r:id="rId59" w:history="1">
        <w:r w:rsidRPr="00C44326">
          <w:rPr>
            <w:rStyle w:val="Hyperlink"/>
            <w:rFonts w:ascii="Times New Roman" w:hAnsi="Times New Roman"/>
            <w:sz w:val="24"/>
            <w:szCs w:val="24"/>
          </w:rPr>
          <w:t>http://www.cs.cmu.edu/~deepay/mywww/paper</w:t>
        </w:r>
      </w:hyperlink>
    </w:p>
    <w:p w:rsidR="00543BA7" w:rsidRPr="00C44326" w:rsidRDefault="00543BA7" w:rsidP="00543BA7">
      <w:pPr>
        <w:pStyle w:val="BodyText"/>
        <w:spacing w:before="120"/>
        <w:ind w:left="-567"/>
        <w:rPr>
          <w:rFonts w:ascii="Times New Roman" w:hAnsi="Times New Roman" w:cs="Times New Roman"/>
          <w:sz w:val="24"/>
          <w:szCs w:val="24"/>
        </w:rPr>
      </w:pPr>
      <w:r w:rsidRPr="00C44326">
        <w:rPr>
          <w:rFonts w:ascii="Times New Roman" w:hAnsi="Times New Roman" w:cs="Times New Roman"/>
          <w:sz w:val="24"/>
          <w:szCs w:val="24"/>
        </w:rPr>
        <w:t xml:space="preserve">Watts, D.J., </w:t>
      </w:r>
      <w:proofErr w:type="spellStart"/>
      <w:r w:rsidRPr="00C44326">
        <w:rPr>
          <w:rFonts w:ascii="Times New Roman" w:hAnsi="Times New Roman" w:cs="Times New Roman"/>
          <w:sz w:val="24"/>
          <w:szCs w:val="24"/>
        </w:rPr>
        <w:t>Strogatz</w:t>
      </w:r>
      <w:proofErr w:type="spellEnd"/>
      <w:r w:rsidRPr="00C44326">
        <w:rPr>
          <w:rFonts w:ascii="Times New Roman" w:hAnsi="Times New Roman" w:cs="Times New Roman"/>
          <w:sz w:val="24"/>
          <w:szCs w:val="24"/>
        </w:rPr>
        <w:t xml:space="preserve">, S. H. (1998):“Collective Dynamics of ‘Small-World’ Networks”, Nature, vol. 393, pp. 440-442. </w:t>
      </w:r>
    </w:p>
    <w:p w:rsidR="00543BA7" w:rsidRPr="00C44326" w:rsidRDefault="00543BA7" w:rsidP="00543BA7">
      <w:pPr>
        <w:pStyle w:val="BodyText"/>
        <w:spacing w:before="120"/>
        <w:ind w:left="-567"/>
        <w:rPr>
          <w:rFonts w:ascii="Times New Roman" w:hAnsi="Times New Roman" w:cs="Times New Roman"/>
          <w:sz w:val="24"/>
          <w:szCs w:val="24"/>
        </w:rPr>
      </w:pPr>
      <w:r w:rsidRPr="00C44326">
        <w:rPr>
          <w:rFonts w:ascii="Times New Roman" w:hAnsi="Times New Roman" w:cs="Times New Roman"/>
          <w:sz w:val="24"/>
          <w:szCs w:val="24"/>
        </w:rPr>
        <w:t>Watts, D. (1999), “Small Worlds”, Princeton University Press.</w:t>
      </w:r>
    </w:p>
    <w:p w:rsidR="008E777C" w:rsidRPr="00E73583" w:rsidRDefault="008E777C" w:rsidP="008E777C">
      <w:pPr>
        <w:autoSpaceDE w:val="0"/>
        <w:autoSpaceDN w:val="0"/>
        <w:adjustRightInd w:val="0"/>
        <w:ind w:left="-567"/>
        <w:rPr>
          <w:sz w:val="22"/>
          <w:szCs w:val="22"/>
        </w:rPr>
      </w:pPr>
      <w:r>
        <w:t>Zhou, S., and R. Mondragon (2003)</w:t>
      </w:r>
      <w:r w:rsidRPr="00BF0BC5">
        <w:t xml:space="preserve"> </w:t>
      </w:r>
      <w:r w:rsidRPr="00114CB1">
        <w:t>“</w:t>
      </w:r>
      <w:r w:rsidRPr="00BF0BC5">
        <w:rPr>
          <w:sz w:val="22"/>
          <w:szCs w:val="22"/>
        </w:rPr>
        <w:t xml:space="preserve">The Rich-Club Phenomenon </w:t>
      </w:r>
      <w:proofErr w:type="gramStart"/>
      <w:r w:rsidRPr="00BF0BC5">
        <w:rPr>
          <w:sz w:val="22"/>
          <w:szCs w:val="22"/>
        </w:rPr>
        <w:t>In</w:t>
      </w:r>
      <w:proofErr w:type="gramEnd"/>
      <w:r w:rsidRPr="00BF0BC5">
        <w:rPr>
          <w:sz w:val="22"/>
          <w:szCs w:val="22"/>
        </w:rPr>
        <w:t xml:space="preserve"> The Internet</w:t>
      </w:r>
      <w:r>
        <w:t xml:space="preserve"> </w:t>
      </w:r>
      <w:r w:rsidRPr="00BF0BC5">
        <w:rPr>
          <w:sz w:val="22"/>
          <w:szCs w:val="22"/>
        </w:rPr>
        <w:t>Topology</w:t>
      </w:r>
      <w:r>
        <w:t xml:space="preserve">”, </w:t>
      </w:r>
      <w:r>
        <w:rPr>
          <w:i/>
        </w:rPr>
        <w:t>IEEE Communications</w:t>
      </w:r>
      <w:r>
        <w:t xml:space="preserve">. </w:t>
      </w:r>
    </w:p>
    <w:p w:rsidR="00543BA7" w:rsidRPr="00C44326" w:rsidRDefault="00543BA7" w:rsidP="00543BA7">
      <w:pPr>
        <w:jc w:val="center"/>
        <w:rPr>
          <w:szCs w:val="24"/>
        </w:rPr>
      </w:pPr>
    </w:p>
    <w:p w:rsidR="00543BA7" w:rsidRDefault="00543BA7" w:rsidP="00543BA7">
      <w:pPr>
        <w:jc w:val="center"/>
        <w:rPr>
          <w:szCs w:val="24"/>
        </w:rPr>
      </w:pPr>
    </w:p>
    <w:p w:rsidR="00543BA7" w:rsidRPr="00C44326" w:rsidRDefault="00543BA7" w:rsidP="00543BA7">
      <w:pPr>
        <w:jc w:val="center"/>
        <w:rPr>
          <w:szCs w:val="24"/>
        </w:rPr>
      </w:pPr>
    </w:p>
    <w:p w:rsidR="00543BA7" w:rsidRPr="00C44326" w:rsidRDefault="00543BA7" w:rsidP="00543BA7">
      <w:pPr>
        <w:jc w:val="center"/>
        <w:rPr>
          <w:b/>
          <w:szCs w:val="24"/>
          <w:u w:val="single"/>
        </w:rPr>
      </w:pPr>
      <w:proofErr w:type="gramStart"/>
      <w:r w:rsidRPr="00C44326">
        <w:rPr>
          <w:szCs w:val="24"/>
        </w:rPr>
        <w:t>Appendix :</w:t>
      </w:r>
      <w:proofErr w:type="gramEnd"/>
      <w:r w:rsidRPr="00C44326">
        <w:rPr>
          <w:szCs w:val="24"/>
        </w:rPr>
        <w:t xml:space="preserve"> Table A.1</w:t>
      </w:r>
      <w:r w:rsidRPr="00C44326">
        <w:rPr>
          <w:szCs w:val="24"/>
        </w:rPr>
        <w:br/>
      </w:r>
      <w:r w:rsidRPr="00C44326">
        <w:rPr>
          <w:b/>
          <w:szCs w:val="24"/>
          <w:u w:val="single"/>
        </w:rPr>
        <w:t>Financial Derivatives for the top 22 banks ($ billion)</w:t>
      </w:r>
      <w:r w:rsidR="00C60A2A">
        <w:rPr>
          <w:b/>
          <w:szCs w:val="24"/>
          <w:u w:val="single"/>
        </w:rPr>
        <w:br/>
      </w:r>
    </w:p>
    <w:tbl>
      <w:tblPr>
        <w:tblStyle w:val="TableGrid"/>
        <w:tblW w:w="0" w:type="auto"/>
        <w:tblLook w:val="04A0" w:firstRow="1" w:lastRow="0" w:firstColumn="1" w:lastColumn="0" w:noHBand="0" w:noVBand="1"/>
      </w:tblPr>
      <w:tblGrid>
        <w:gridCol w:w="1366"/>
        <w:gridCol w:w="1041"/>
        <w:gridCol w:w="1123"/>
        <w:gridCol w:w="1123"/>
        <w:gridCol w:w="1152"/>
        <w:gridCol w:w="1152"/>
        <w:gridCol w:w="1128"/>
        <w:gridCol w:w="1131"/>
      </w:tblGrid>
      <w:tr w:rsidR="00543BA7" w:rsidRPr="00C60A2A" w:rsidTr="00752F4C">
        <w:tc>
          <w:tcPr>
            <w:tcW w:w="1384" w:type="dxa"/>
          </w:tcPr>
          <w:p w:rsidR="00543BA7" w:rsidRPr="00C60A2A" w:rsidRDefault="00543BA7" w:rsidP="00752F4C">
            <w:pPr>
              <w:rPr>
                <w:sz w:val="22"/>
                <w:szCs w:val="22"/>
              </w:rPr>
            </w:pPr>
          </w:p>
        </w:tc>
        <w:tc>
          <w:tcPr>
            <w:tcW w:w="1023" w:type="dxa"/>
          </w:tcPr>
          <w:p w:rsidR="00543BA7" w:rsidRPr="00C60A2A" w:rsidRDefault="00543BA7" w:rsidP="00752F4C">
            <w:pPr>
              <w:rPr>
                <w:sz w:val="22"/>
                <w:szCs w:val="22"/>
              </w:rPr>
            </w:pPr>
            <w:r w:rsidRPr="00C60A2A">
              <w:rPr>
                <w:sz w:val="22"/>
                <w:szCs w:val="22"/>
              </w:rPr>
              <w:t>Gross Notional</w:t>
            </w:r>
          </w:p>
        </w:tc>
        <w:tc>
          <w:tcPr>
            <w:tcW w:w="1129" w:type="dxa"/>
          </w:tcPr>
          <w:p w:rsidR="00543BA7" w:rsidRPr="00C60A2A" w:rsidRDefault="00543BA7" w:rsidP="00752F4C">
            <w:pPr>
              <w:rPr>
                <w:sz w:val="22"/>
                <w:szCs w:val="22"/>
              </w:rPr>
            </w:pPr>
            <w:r w:rsidRPr="00C60A2A">
              <w:rPr>
                <w:sz w:val="22"/>
                <w:szCs w:val="22"/>
              </w:rPr>
              <w:t>GPFV</w:t>
            </w:r>
          </w:p>
        </w:tc>
        <w:tc>
          <w:tcPr>
            <w:tcW w:w="1129" w:type="dxa"/>
          </w:tcPr>
          <w:p w:rsidR="00543BA7" w:rsidRPr="00C60A2A" w:rsidRDefault="00543BA7" w:rsidP="00752F4C">
            <w:pPr>
              <w:rPr>
                <w:sz w:val="22"/>
                <w:szCs w:val="22"/>
              </w:rPr>
            </w:pPr>
            <w:r w:rsidRPr="00C60A2A">
              <w:rPr>
                <w:sz w:val="22"/>
                <w:szCs w:val="22"/>
              </w:rPr>
              <w:t>GNFV</w:t>
            </w:r>
          </w:p>
        </w:tc>
        <w:tc>
          <w:tcPr>
            <w:tcW w:w="1153" w:type="dxa"/>
          </w:tcPr>
          <w:p w:rsidR="00543BA7" w:rsidRPr="00C60A2A" w:rsidRDefault="00543BA7" w:rsidP="00752F4C">
            <w:pPr>
              <w:rPr>
                <w:sz w:val="22"/>
                <w:szCs w:val="22"/>
              </w:rPr>
            </w:pPr>
            <w:r w:rsidRPr="00C60A2A">
              <w:rPr>
                <w:sz w:val="22"/>
                <w:szCs w:val="22"/>
              </w:rPr>
              <w:t>Derivative Assets</w:t>
            </w:r>
          </w:p>
        </w:tc>
        <w:tc>
          <w:tcPr>
            <w:tcW w:w="1153" w:type="dxa"/>
          </w:tcPr>
          <w:p w:rsidR="00543BA7" w:rsidRPr="00C60A2A" w:rsidRDefault="00543BA7" w:rsidP="00752F4C">
            <w:pPr>
              <w:rPr>
                <w:sz w:val="22"/>
                <w:szCs w:val="22"/>
              </w:rPr>
            </w:pPr>
            <w:r w:rsidRPr="00C60A2A">
              <w:rPr>
                <w:sz w:val="22"/>
                <w:szCs w:val="22"/>
              </w:rPr>
              <w:t>Derivative Liabilities</w:t>
            </w:r>
          </w:p>
        </w:tc>
        <w:tc>
          <w:tcPr>
            <w:tcW w:w="1134" w:type="dxa"/>
          </w:tcPr>
          <w:p w:rsidR="00543BA7" w:rsidRPr="00C60A2A" w:rsidRDefault="00543BA7" w:rsidP="00752F4C">
            <w:pPr>
              <w:rPr>
                <w:sz w:val="22"/>
                <w:szCs w:val="22"/>
              </w:rPr>
            </w:pPr>
            <w:r w:rsidRPr="00C60A2A">
              <w:rPr>
                <w:sz w:val="22"/>
                <w:szCs w:val="22"/>
              </w:rPr>
              <w:t>Total Assets</w:t>
            </w:r>
          </w:p>
        </w:tc>
        <w:tc>
          <w:tcPr>
            <w:tcW w:w="1137" w:type="dxa"/>
          </w:tcPr>
          <w:p w:rsidR="00543BA7" w:rsidRPr="00C60A2A" w:rsidRDefault="00543BA7" w:rsidP="00752F4C">
            <w:pPr>
              <w:rPr>
                <w:sz w:val="22"/>
                <w:szCs w:val="22"/>
              </w:rPr>
            </w:pPr>
            <w:r w:rsidRPr="00C60A2A">
              <w:rPr>
                <w:sz w:val="22"/>
                <w:szCs w:val="22"/>
              </w:rPr>
              <w:t>Tier 1 Capital</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JP Morgan Chase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78,665 (11.66%)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1,550</w:t>
            </w:r>
          </w:p>
          <w:p w:rsidR="00543BA7" w:rsidRPr="00C60A2A" w:rsidRDefault="00543BA7" w:rsidP="00752F4C">
            <w:pPr>
              <w:jc w:val="center"/>
              <w:rPr>
                <w:color w:val="000000"/>
                <w:sz w:val="22"/>
                <w:szCs w:val="22"/>
              </w:rPr>
            </w:pPr>
            <w:r w:rsidRPr="00C60A2A">
              <w:rPr>
                <w:color w:val="000000"/>
                <w:sz w:val="22"/>
                <w:szCs w:val="22"/>
              </w:rPr>
              <w:t>(14.81%)</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1,517</w:t>
            </w:r>
          </w:p>
          <w:p w:rsidR="00543BA7" w:rsidRPr="00C60A2A" w:rsidRDefault="00543BA7" w:rsidP="00752F4C">
            <w:pPr>
              <w:jc w:val="center"/>
              <w:rPr>
                <w:color w:val="000000"/>
                <w:sz w:val="22"/>
                <w:szCs w:val="22"/>
              </w:rPr>
            </w:pPr>
            <w:r w:rsidRPr="00C60A2A">
              <w:rPr>
                <w:color w:val="000000"/>
                <w:sz w:val="22"/>
                <w:szCs w:val="22"/>
              </w:rPr>
              <w:t>(14.95%)</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95</w:t>
            </w:r>
          </w:p>
          <w:p w:rsidR="00543BA7" w:rsidRPr="00C60A2A" w:rsidRDefault="00543BA7" w:rsidP="00752F4C">
            <w:pPr>
              <w:jc w:val="center"/>
              <w:rPr>
                <w:color w:val="000000"/>
                <w:sz w:val="22"/>
                <w:szCs w:val="22"/>
              </w:rPr>
            </w:pPr>
            <w:r w:rsidRPr="00C60A2A">
              <w:rPr>
                <w:color w:val="000000"/>
                <w:sz w:val="22"/>
                <w:szCs w:val="22"/>
              </w:rPr>
              <w:t>(8.16%)</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81</w:t>
            </w:r>
          </w:p>
          <w:p w:rsidR="00543BA7" w:rsidRPr="00C60A2A" w:rsidRDefault="00543BA7" w:rsidP="00752F4C">
            <w:pPr>
              <w:jc w:val="center"/>
              <w:rPr>
                <w:color w:val="000000"/>
                <w:sz w:val="22"/>
                <w:szCs w:val="22"/>
              </w:rPr>
            </w:pPr>
            <w:r w:rsidRPr="00C60A2A">
              <w:rPr>
                <w:color w:val="000000"/>
                <w:sz w:val="22"/>
                <w:szCs w:val="22"/>
              </w:rPr>
              <w:t>(9.15%)</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2,692</w:t>
            </w:r>
          </w:p>
          <w:p w:rsidR="00543BA7" w:rsidRPr="00C60A2A" w:rsidRDefault="00543BA7" w:rsidP="00752F4C">
            <w:pPr>
              <w:jc w:val="center"/>
              <w:rPr>
                <w:color w:val="000000"/>
                <w:sz w:val="22"/>
                <w:szCs w:val="22"/>
              </w:rPr>
            </w:pPr>
            <w:r w:rsidRPr="00C60A2A">
              <w:rPr>
                <w:color w:val="000000"/>
                <w:sz w:val="22"/>
                <w:szCs w:val="22"/>
              </w:rPr>
              <w:t>(7.23%)</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96</w:t>
            </w:r>
          </w:p>
          <w:p w:rsidR="00543BA7" w:rsidRPr="00C60A2A" w:rsidRDefault="00543BA7" w:rsidP="00752F4C">
            <w:pPr>
              <w:jc w:val="center"/>
              <w:rPr>
                <w:color w:val="000000"/>
                <w:sz w:val="22"/>
                <w:szCs w:val="22"/>
              </w:rPr>
            </w:pPr>
            <w:r w:rsidRPr="00C60A2A">
              <w:rPr>
                <w:color w:val="000000"/>
                <w:sz w:val="22"/>
                <w:szCs w:val="22"/>
              </w:rPr>
              <w:t>(6.82%)</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Royal Bank of Scotland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76,377</w:t>
            </w:r>
          </w:p>
          <w:p w:rsidR="00543BA7" w:rsidRPr="00C60A2A" w:rsidRDefault="00543BA7" w:rsidP="00752F4C">
            <w:pPr>
              <w:jc w:val="center"/>
              <w:rPr>
                <w:color w:val="000000"/>
                <w:sz w:val="22"/>
                <w:szCs w:val="22"/>
              </w:rPr>
            </w:pPr>
            <w:r w:rsidRPr="00C60A2A">
              <w:rPr>
                <w:color w:val="000000"/>
                <w:sz w:val="22"/>
                <w:szCs w:val="22"/>
              </w:rPr>
              <w:t>(11.33%)</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690</w:t>
            </w:r>
          </w:p>
          <w:p w:rsidR="00543BA7" w:rsidRPr="00C60A2A" w:rsidRDefault="00543BA7" w:rsidP="00752F4C">
            <w:pPr>
              <w:jc w:val="center"/>
              <w:rPr>
                <w:color w:val="000000"/>
                <w:sz w:val="22"/>
                <w:szCs w:val="22"/>
              </w:rPr>
            </w:pPr>
            <w:r w:rsidRPr="00C60A2A">
              <w:rPr>
                <w:color w:val="000000"/>
                <w:sz w:val="22"/>
                <w:szCs w:val="22"/>
              </w:rPr>
              <w:t>(6.59%)</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663</w:t>
            </w:r>
          </w:p>
          <w:p w:rsidR="00543BA7" w:rsidRPr="00C60A2A" w:rsidRDefault="00543BA7" w:rsidP="00752F4C">
            <w:pPr>
              <w:jc w:val="center"/>
              <w:rPr>
                <w:color w:val="000000"/>
                <w:sz w:val="22"/>
                <w:szCs w:val="22"/>
              </w:rPr>
            </w:pPr>
            <w:r w:rsidRPr="00C60A2A">
              <w:rPr>
                <w:color w:val="000000"/>
                <w:sz w:val="22"/>
                <w:szCs w:val="22"/>
              </w:rPr>
              <w:t>(6.53%)</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106</w:t>
            </w:r>
          </w:p>
          <w:p w:rsidR="00543BA7" w:rsidRPr="00C60A2A" w:rsidRDefault="00543BA7" w:rsidP="00752F4C">
            <w:pPr>
              <w:jc w:val="center"/>
              <w:rPr>
                <w:color w:val="000000"/>
                <w:sz w:val="22"/>
                <w:szCs w:val="22"/>
              </w:rPr>
            </w:pPr>
            <w:r w:rsidRPr="00C60A2A">
              <w:rPr>
                <w:color w:val="000000"/>
                <w:sz w:val="22"/>
                <w:szCs w:val="22"/>
              </w:rPr>
              <w:t>(9.09%)</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81</w:t>
            </w:r>
          </w:p>
          <w:p w:rsidR="00543BA7" w:rsidRPr="00C60A2A" w:rsidRDefault="00543BA7" w:rsidP="00752F4C">
            <w:pPr>
              <w:jc w:val="center"/>
              <w:rPr>
                <w:color w:val="000000"/>
                <w:sz w:val="22"/>
                <w:szCs w:val="22"/>
              </w:rPr>
            </w:pPr>
            <w:r w:rsidRPr="00C60A2A">
              <w:rPr>
                <w:color w:val="000000"/>
                <w:sz w:val="22"/>
                <w:szCs w:val="22"/>
              </w:rPr>
              <w:t>(9.08%)</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2,379</w:t>
            </w:r>
          </w:p>
          <w:p w:rsidR="00543BA7" w:rsidRPr="00C60A2A" w:rsidRDefault="00543BA7" w:rsidP="00752F4C">
            <w:pPr>
              <w:jc w:val="center"/>
              <w:rPr>
                <w:color w:val="000000"/>
                <w:sz w:val="22"/>
                <w:szCs w:val="22"/>
              </w:rPr>
            </w:pPr>
            <w:r w:rsidRPr="00C60A2A">
              <w:rPr>
                <w:color w:val="000000"/>
                <w:sz w:val="22"/>
                <w:szCs w:val="22"/>
              </w:rPr>
              <w:t>(6.39%)</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98</w:t>
            </w:r>
          </w:p>
          <w:p w:rsidR="00543BA7" w:rsidRPr="00C60A2A" w:rsidRDefault="00543BA7" w:rsidP="00752F4C">
            <w:pPr>
              <w:jc w:val="center"/>
              <w:rPr>
                <w:color w:val="000000"/>
                <w:sz w:val="22"/>
                <w:szCs w:val="22"/>
              </w:rPr>
            </w:pPr>
            <w:r w:rsidRPr="00C60A2A">
              <w:rPr>
                <w:color w:val="000000"/>
                <w:sz w:val="22"/>
                <w:szCs w:val="22"/>
              </w:rPr>
              <w:t>(6.96%)</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Bank of America</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72,529</w:t>
            </w:r>
          </w:p>
          <w:p w:rsidR="00543BA7" w:rsidRPr="00C60A2A" w:rsidRDefault="00543BA7" w:rsidP="00752F4C">
            <w:pPr>
              <w:jc w:val="center"/>
              <w:rPr>
                <w:color w:val="000000"/>
                <w:sz w:val="22"/>
                <w:szCs w:val="22"/>
              </w:rPr>
            </w:pPr>
            <w:r w:rsidRPr="00C60A2A">
              <w:rPr>
                <w:color w:val="000000"/>
                <w:sz w:val="22"/>
                <w:szCs w:val="22"/>
              </w:rPr>
              <w:t>(10.76%)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1,494</w:t>
            </w:r>
          </w:p>
          <w:p w:rsidR="00543BA7" w:rsidRPr="00C60A2A" w:rsidRDefault="00543BA7" w:rsidP="00752F4C">
            <w:pPr>
              <w:jc w:val="center"/>
              <w:rPr>
                <w:color w:val="000000"/>
                <w:sz w:val="22"/>
                <w:szCs w:val="22"/>
              </w:rPr>
            </w:pPr>
            <w:r w:rsidRPr="00C60A2A">
              <w:rPr>
                <w:color w:val="000000"/>
                <w:sz w:val="22"/>
                <w:szCs w:val="22"/>
              </w:rPr>
              <w:t>(14.28%)</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1,462</w:t>
            </w:r>
          </w:p>
          <w:p w:rsidR="00543BA7" w:rsidRPr="00C60A2A" w:rsidRDefault="00543BA7" w:rsidP="00752F4C">
            <w:pPr>
              <w:jc w:val="center"/>
              <w:rPr>
                <w:color w:val="000000"/>
                <w:sz w:val="22"/>
                <w:szCs w:val="22"/>
              </w:rPr>
            </w:pPr>
            <w:r w:rsidRPr="00C60A2A">
              <w:rPr>
                <w:color w:val="000000"/>
                <w:sz w:val="22"/>
                <w:szCs w:val="22"/>
              </w:rPr>
              <w:t>(14.41%)</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81</w:t>
            </w:r>
          </w:p>
          <w:p w:rsidR="00543BA7" w:rsidRPr="00C60A2A" w:rsidRDefault="00543BA7" w:rsidP="00752F4C">
            <w:pPr>
              <w:jc w:val="center"/>
              <w:rPr>
                <w:color w:val="000000"/>
                <w:sz w:val="22"/>
                <w:szCs w:val="22"/>
              </w:rPr>
            </w:pPr>
            <w:r w:rsidRPr="00C60A2A">
              <w:rPr>
                <w:color w:val="000000"/>
                <w:sz w:val="22"/>
                <w:szCs w:val="22"/>
              </w:rPr>
              <w:t>(6.91%)</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44</w:t>
            </w:r>
          </w:p>
          <w:p w:rsidR="00543BA7" w:rsidRPr="00C60A2A" w:rsidRDefault="00543BA7" w:rsidP="00752F4C">
            <w:pPr>
              <w:jc w:val="center"/>
              <w:rPr>
                <w:color w:val="000000"/>
                <w:sz w:val="22"/>
                <w:szCs w:val="22"/>
              </w:rPr>
            </w:pPr>
            <w:r w:rsidRPr="00C60A2A">
              <w:rPr>
                <w:color w:val="000000"/>
                <w:sz w:val="22"/>
                <w:szCs w:val="22"/>
              </w:rPr>
              <w:t>(4.91%)</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2,855</w:t>
            </w:r>
          </w:p>
          <w:p w:rsidR="00543BA7" w:rsidRPr="00C60A2A" w:rsidRDefault="00543BA7" w:rsidP="00752F4C">
            <w:pPr>
              <w:jc w:val="center"/>
              <w:rPr>
                <w:color w:val="000000"/>
                <w:sz w:val="22"/>
                <w:szCs w:val="22"/>
              </w:rPr>
            </w:pPr>
            <w:r w:rsidRPr="00C60A2A">
              <w:rPr>
                <w:color w:val="000000"/>
                <w:sz w:val="22"/>
                <w:szCs w:val="22"/>
              </w:rPr>
              <w:t>(7.66%)</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112</w:t>
            </w:r>
          </w:p>
          <w:p w:rsidR="00543BA7" w:rsidRPr="00C60A2A" w:rsidRDefault="00543BA7" w:rsidP="00752F4C">
            <w:pPr>
              <w:jc w:val="center"/>
              <w:rPr>
                <w:color w:val="000000"/>
                <w:sz w:val="22"/>
                <w:szCs w:val="22"/>
              </w:rPr>
            </w:pPr>
            <w:r w:rsidRPr="00C60A2A">
              <w:rPr>
                <w:color w:val="000000"/>
                <w:sz w:val="22"/>
                <w:szCs w:val="22"/>
              </w:rPr>
              <w:t>(7.92%)</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lastRenderedPageBreak/>
              <w:t xml:space="preserve">Deutsche Bank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71,040</w:t>
            </w:r>
          </w:p>
          <w:p w:rsidR="00543BA7" w:rsidRPr="00C60A2A" w:rsidRDefault="00543BA7" w:rsidP="00752F4C">
            <w:pPr>
              <w:jc w:val="center"/>
              <w:rPr>
                <w:color w:val="000000"/>
                <w:sz w:val="22"/>
                <w:szCs w:val="22"/>
              </w:rPr>
            </w:pPr>
            <w:r w:rsidRPr="00C60A2A">
              <w:rPr>
                <w:color w:val="000000"/>
                <w:sz w:val="22"/>
                <w:szCs w:val="22"/>
              </w:rPr>
              <w:t>(10.53%)</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867</w:t>
            </w:r>
          </w:p>
          <w:p w:rsidR="00543BA7" w:rsidRPr="00C60A2A" w:rsidRDefault="00543BA7" w:rsidP="00752F4C">
            <w:pPr>
              <w:jc w:val="center"/>
              <w:rPr>
                <w:color w:val="000000"/>
                <w:sz w:val="22"/>
                <w:szCs w:val="22"/>
              </w:rPr>
            </w:pPr>
            <w:r w:rsidRPr="00C60A2A">
              <w:rPr>
                <w:color w:val="000000"/>
                <w:sz w:val="22"/>
                <w:szCs w:val="22"/>
              </w:rPr>
              <w:t>(8.28%)</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834</w:t>
            </w:r>
          </w:p>
          <w:p w:rsidR="00543BA7" w:rsidRPr="00C60A2A" w:rsidRDefault="00543BA7" w:rsidP="00752F4C">
            <w:pPr>
              <w:jc w:val="center"/>
              <w:rPr>
                <w:color w:val="000000"/>
                <w:sz w:val="22"/>
                <w:szCs w:val="22"/>
              </w:rPr>
            </w:pPr>
            <w:r w:rsidRPr="00C60A2A">
              <w:rPr>
                <w:color w:val="000000"/>
                <w:sz w:val="22"/>
                <w:szCs w:val="22"/>
              </w:rPr>
              <w:t>(8.22%)</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100</w:t>
            </w:r>
          </w:p>
          <w:p w:rsidR="00543BA7" w:rsidRPr="00C60A2A" w:rsidRDefault="00543BA7" w:rsidP="00752F4C">
            <w:pPr>
              <w:jc w:val="center"/>
              <w:rPr>
                <w:color w:val="000000"/>
                <w:sz w:val="22"/>
                <w:szCs w:val="22"/>
              </w:rPr>
            </w:pPr>
            <w:r w:rsidRPr="00C60A2A">
              <w:rPr>
                <w:color w:val="000000"/>
                <w:sz w:val="22"/>
                <w:szCs w:val="22"/>
              </w:rPr>
              <w:t>(8.53%)</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67</w:t>
            </w:r>
          </w:p>
          <w:p w:rsidR="00543BA7" w:rsidRPr="00C60A2A" w:rsidRDefault="00543BA7" w:rsidP="00752F4C">
            <w:pPr>
              <w:jc w:val="center"/>
              <w:rPr>
                <w:color w:val="000000"/>
                <w:sz w:val="22"/>
                <w:szCs w:val="22"/>
              </w:rPr>
            </w:pPr>
            <w:r w:rsidRPr="00C60A2A">
              <w:rPr>
                <w:color w:val="000000"/>
                <w:sz w:val="22"/>
                <w:szCs w:val="22"/>
              </w:rPr>
              <w:t>(7.58%)</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2,156</w:t>
            </w:r>
          </w:p>
          <w:p w:rsidR="00543BA7" w:rsidRPr="00C60A2A" w:rsidRDefault="00543BA7" w:rsidP="00752F4C">
            <w:pPr>
              <w:jc w:val="center"/>
              <w:rPr>
                <w:color w:val="000000"/>
                <w:sz w:val="22"/>
                <w:szCs w:val="22"/>
              </w:rPr>
            </w:pPr>
            <w:r w:rsidRPr="00C60A2A">
              <w:rPr>
                <w:color w:val="000000"/>
                <w:sz w:val="22"/>
                <w:szCs w:val="22"/>
              </w:rPr>
              <w:t>(5.79%)</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49</w:t>
            </w:r>
          </w:p>
          <w:p w:rsidR="00543BA7" w:rsidRPr="00C60A2A" w:rsidRDefault="00543BA7" w:rsidP="00752F4C">
            <w:pPr>
              <w:jc w:val="center"/>
              <w:rPr>
                <w:color w:val="000000"/>
                <w:sz w:val="22"/>
                <w:szCs w:val="22"/>
              </w:rPr>
            </w:pPr>
            <w:r w:rsidRPr="00C60A2A">
              <w:rPr>
                <w:color w:val="000000"/>
                <w:sz w:val="22"/>
                <w:szCs w:val="22"/>
              </w:rPr>
              <w:t>(3.50%)</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Barclays Group PLC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61,144</w:t>
            </w:r>
          </w:p>
          <w:p w:rsidR="00543BA7" w:rsidRPr="00C60A2A" w:rsidRDefault="00543BA7" w:rsidP="00752F4C">
            <w:pPr>
              <w:jc w:val="center"/>
              <w:rPr>
                <w:color w:val="000000"/>
                <w:sz w:val="22"/>
                <w:szCs w:val="22"/>
              </w:rPr>
            </w:pPr>
            <w:r w:rsidRPr="00C60A2A">
              <w:rPr>
                <w:color w:val="000000"/>
                <w:sz w:val="22"/>
                <w:szCs w:val="22"/>
              </w:rPr>
              <w:t>(9.07%)</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649</w:t>
            </w:r>
          </w:p>
          <w:p w:rsidR="00543BA7" w:rsidRPr="00C60A2A" w:rsidRDefault="00543BA7" w:rsidP="00752F4C">
            <w:pPr>
              <w:jc w:val="center"/>
              <w:rPr>
                <w:color w:val="000000"/>
                <w:sz w:val="22"/>
                <w:szCs w:val="22"/>
              </w:rPr>
            </w:pPr>
            <w:r w:rsidRPr="00C60A2A">
              <w:rPr>
                <w:color w:val="000000"/>
                <w:sz w:val="22"/>
                <w:szCs w:val="22"/>
              </w:rPr>
              <w:t>(6.21%)</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628</w:t>
            </w:r>
          </w:p>
          <w:p w:rsidR="00543BA7" w:rsidRPr="00C60A2A" w:rsidRDefault="00543BA7" w:rsidP="00752F4C">
            <w:pPr>
              <w:jc w:val="center"/>
              <w:rPr>
                <w:color w:val="000000"/>
                <w:sz w:val="22"/>
                <w:szCs w:val="22"/>
              </w:rPr>
            </w:pPr>
            <w:r w:rsidRPr="00C60A2A">
              <w:rPr>
                <w:color w:val="000000"/>
                <w:sz w:val="22"/>
                <w:szCs w:val="22"/>
              </w:rPr>
              <w:t>(6.19%)</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65</w:t>
            </w:r>
          </w:p>
          <w:p w:rsidR="00543BA7" w:rsidRPr="00C60A2A" w:rsidRDefault="00543BA7" w:rsidP="00752F4C">
            <w:pPr>
              <w:jc w:val="center"/>
              <w:rPr>
                <w:color w:val="000000"/>
                <w:sz w:val="22"/>
                <w:szCs w:val="22"/>
              </w:rPr>
            </w:pPr>
            <w:r w:rsidRPr="00C60A2A">
              <w:rPr>
                <w:color w:val="000000"/>
                <w:sz w:val="22"/>
                <w:szCs w:val="22"/>
              </w:rPr>
              <w:t>(5.57%)</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49</w:t>
            </w:r>
          </w:p>
          <w:p w:rsidR="00543BA7" w:rsidRPr="00C60A2A" w:rsidRDefault="00543BA7" w:rsidP="00752F4C">
            <w:pPr>
              <w:jc w:val="center"/>
              <w:rPr>
                <w:color w:val="000000"/>
                <w:sz w:val="22"/>
                <w:szCs w:val="22"/>
              </w:rPr>
            </w:pPr>
            <w:r w:rsidRPr="00C60A2A">
              <w:rPr>
                <w:color w:val="000000"/>
                <w:sz w:val="22"/>
                <w:szCs w:val="22"/>
              </w:rPr>
              <w:t>(5.49%)</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2,155</w:t>
            </w:r>
          </w:p>
          <w:p w:rsidR="00543BA7" w:rsidRPr="00C60A2A" w:rsidRDefault="00543BA7" w:rsidP="00752F4C">
            <w:pPr>
              <w:jc w:val="center"/>
              <w:rPr>
                <w:color w:val="000000"/>
                <w:sz w:val="22"/>
                <w:szCs w:val="22"/>
              </w:rPr>
            </w:pPr>
            <w:r w:rsidRPr="00C60A2A">
              <w:rPr>
                <w:color w:val="000000"/>
                <w:sz w:val="22"/>
                <w:szCs w:val="22"/>
              </w:rPr>
              <w:t>(5.78%)</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78</w:t>
            </w:r>
          </w:p>
          <w:p w:rsidR="00543BA7" w:rsidRPr="00C60A2A" w:rsidRDefault="00543BA7" w:rsidP="00752F4C">
            <w:pPr>
              <w:jc w:val="center"/>
              <w:rPr>
                <w:color w:val="000000"/>
                <w:sz w:val="22"/>
                <w:szCs w:val="22"/>
              </w:rPr>
            </w:pPr>
            <w:r w:rsidRPr="00C60A2A">
              <w:rPr>
                <w:color w:val="000000"/>
                <w:sz w:val="22"/>
                <w:szCs w:val="22"/>
              </w:rPr>
              <w:t>(5.49%)</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BNP Paribas</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59,697</w:t>
            </w:r>
          </w:p>
          <w:p w:rsidR="00543BA7" w:rsidRPr="00C60A2A" w:rsidRDefault="00543BA7" w:rsidP="00752F4C">
            <w:pPr>
              <w:jc w:val="center"/>
              <w:rPr>
                <w:color w:val="000000"/>
                <w:sz w:val="22"/>
                <w:szCs w:val="22"/>
              </w:rPr>
            </w:pPr>
            <w:r w:rsidRPr="00C60A2A">
              <w:rPr>
                <w:color w:val="000000"/>
                <w:sz w:val="22"/>
                <w:szCs w:val="22"/>
              </w:rPr>
              <w:t>(8.85%)</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522</w:t>
            </w:r>
          </w:p>
          <w:p w:rsidR="00543BA7" w:rsidRPr="00C60A2A" w:rsidRDefault="00543BA7" w:rsidP="00752F4C">
            <w:pPr>
              <w:jc w:val="center"/>
              <w:rPr>
                <w:color w:val="000000"/>
                <w:sz w:val="22"/>
                <w:szCs w:val="22"/>
              </w:rPr>
            </w:pPr>
            <w:r w:rsidRPr="00C60A2A">
              <w:rPr>
                <w:color w:val="000000"/>
                <w:sz w:val="22"/>
                <w:szCs w:val="22"/>
              </w:rPr>
              <w:t>(4.99%)</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493</w:t>
            </w:r>
          </w:p>
          <w:p w:rsidR="00543BA7" w:rsidRPr="00C60A2A" w:rsidRDefault="00543BA7" w:rsidP="00752F4C">
            <w:pPr>
              <w:jc w:val="center"/>
              <w:rPr>
                <w:color w:val="000000"/>
                <w:sz w:val="22"/>
                <w:szCs w:val="22"/>
              </w:rPr>
            </w:pPr>
            <w:r w:rsidRPr="00C60A2A">
              <w:rPr>
                <w:color w:val="000000"/>
                <w:sz w:val="22"/>
                <w:szCs w:val="22"/>
              </w:rPr>
              <w:t>(4.86%)</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60</w:t>
            </w:r>
          </w:p>
          <w:p w:rsidR="00543BA7" w:rsidRPr="00C60A2A" w:rsidRDefault="00543BA7" w:rsidP="00752F4C">
            <w:pPr>
              <w:jc w:val="center"/>
              <w:rPr>
                <w:color w:val="000000"/>
                <w:sz w:val="22"/>
                <w:szCs w:val="22"/>
              </w:rPr>
            </w:pPr>
            <w:r w:rsidRPr="00C60A2A">
              <w:rPr>
                <w:color w:val="000000"/>
                <w:sz w:val="22"/>
                <w:szCs w:val="22"/>
              </w:rPr>
              <w:t>(5.17%)</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31</w:t>
            </w:r>
          </w:p>
          <w:p w:rsidR="00543BA7" w:rsidRPr="00C60A2A" w:rsidRDefault="00543BA7" w:rsidP="00752F4C">
            <w:pPr>
              <w:jc w:val="center"/>
              <w:rPr>
                <w:color w:val="000000"/>
                <w:sz w:val="22"/>
                <w:szCs w:val="22"/>
              </w:rPr>
            </w:pPr>
            <w:r w:rsidRPr="00C60A2A">
              <w:rPr>
                <w:color w:val="000000"/>
                <w:sz w:val="22"/>
                <w:szCs w:val="22"/>
              </w:rPr>
              <w:t>(3.54%)</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2,956</w:t>
            </w:r>
          </w:p>
          <w:p w:rsidR="00543BA7" w:rsidRPr="00C60A2A" w:rsidRDefault="00543BA7" w:rsidP="00752F4C">
            <w:pPr>
              <w:jc w:val="center"/>
              <w:rPr>
                <w:color w:val="000000"/>
                <w:sz w:val="22"/>
                <w:szCs w:val="22"/>
              </w:rPr>
            </w:pPr>
            <w:r w:rsidRPr="00C60A2A">
              <w:rPr>
                <w:color w:val="000000"/>
                <w:sz w:val="22"/>
                <w:szCs w:val="22"/>
              </w:rPr>
              <w:t>(7.93%)</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90</w:t>
            </w:r>
          </w:p>
          <w:p w:rsidR="00543BA7" w:rsidRPr="00C60A2A" w:rsidRDefault="00543BA7" w:rsidP="00752F4C">
            <w:pPr>
              <w:jc w:val="center"/>
              <w:rPr>
                <w:color w:val="000000"/>
                <w:sz w:val="22"/>
                <w:szCs w:val="22"/>
              </w:rPr>
            </w:pPr>
            <w:r w:rsidRPr="00C60A2A">
              <w:rPr>
                <w:color w:val="000000"/>
                <w:sz w:val="22"/>
                <w:szCs w:val="22"/>
              </w:rPr>
              <w:t>(6.40%)</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Credit </w:t>
            </w:r>
          </w:p>
          <w:p w:rsidR="00543BA7" w:rsidRPr="00C60A2A" w:rsidRDefault="00543BA7" w:rsidP="00752F4C">
            <w:pPr>
              <w:rPr>
                <w:color w:val="000000"/>
                <w:sz w:val="22"/>
                <w:szCs w:val="22"/>
              </w:rPr>
            </w:pPr>
            <w:r w:rsidRPr="00C60A2A">
              <w:rPr>
                <w:color w:val="000000"/>
                <w:sz w:val="22"/>
                <w:szCs w:val="22"/>
              </w:rPr>
              <w:t xml:space="preserve">Suisse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44,550</w:t>
            </w:r>
          </w:p>
          <w:p w:rsidR="00543BA7" w:rsidRPr="00C60A2A" w:rsidRDefault="00543BA7" w:rsidP="00752F4C">
            <w:pPr>
              <w:jc w:val="center"/>
              <w:rPr>
                <w:color w:val="000000"/>
                <w:sz w:val="22"/>
                <w:szCs w:val="22"/>
              </w:rPr>
            </w:pPr>
            <w:r w:rsidRPr="00C60A2A">
              <w:rPr>
                <w:color w:val="000000"/>
                <w:sz w:val="22"/>
                <w:szCs w:val="22"/>
              </w:rPr>
              <w:t>(6.61%)</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735</w:t>
            </w:r>
          </w:p>
          <w:p w:rsidR="00543BA7" w:rsidRPr="00C60A2A" w:rsidRDefault="00543BA7" w:rsidP="00752F4C">
            <w:pPr>
              <w:jc w:val="center"/>
              <w:rPr>
                <w:color w:val="000000"/>
                <w:sz w:val="22"/>
                <w:szCs w:val="22"/>
              </w:rPr>
            </w:pPr>
            <w:r w:rsidRPr="00C60A2A">
              <w:rPr>
                <w:color w:val="000000"/>
                <w:sz w:val="22"/>
                <w:szCs w:val="22"/>
              </w:rPr>
              <w:t>(7.02%)</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734</w:t>
            </w:r>
          </w:p>
          <w:p w:rsidR="00543BA7" w:rsidRPr="00C60A2A" w:rsidRDefault="00543BA7" w:rsidP="00752F4C">
            <w:pPr>
              <w:jc w:val="center"/>
              <w:rPr>
                <w:color w:val="000000"/>
                <w:sz w:val="22"/>
                <w:szCs w:val="22"/>
              </w:rPr>
            </w:pPr>
            <w:r w:rsidRPr="00C60A2A">
              <w:rPr>
                <w:color w:val="000000"/>
                <w:sz w:val="22"/>
                <w:szCs w:val="22"/>
              </w:rPr>
              <w:t>(7.23%)</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59</w:t>
            </w:r>
          </w:p>
          <w:p w:rsidR="00543BA7" w:rsidRPr="00C60A2A" w:rsidRDefault="00543BA7" w:rsidP="00752F4C">
            <w:pPr>
              <w:jc w:val="center"/>
              <w:rPr>
                <w:color w:val="000000"/>
                <w:sz w:val="22"/>
                <w:szCs w:val="22"/>
              </w:rPr>
            </w:pPr>
            <w:r w:rsidRPr="00C60A2A">
              <w:rPr>
                <w:color w:val="000000"/>
                <w:sz w:val="22"/>
                <w:szCs w:val="22"/>
              </w:rPr>
              <w:t>(5.07%)</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60</w:t>
            </w:r>
          </w:p>
          <w:p w:rsidR="00543BA7" w:rsidRPr="00C60A2A" w:rsidRDefault="00543BA7" w:rsidP="00752F4C">
            <w:pPr>
              <w:jc w:val="center"/>
              <w:rPr>
                <w:color w:val="000000"/>
                <w:sz w:val="22"/>
                <w:szCs w:val="22"/>
              </w:rPr>
            </w:pPr>
            <w:r w:rsidRPr="00C60A2A">
              <w:rPr>
                <w:color w:val="000000"/>
                <w:sz w:val="22"/>
                <w:szCs w:val="22"/>
              </w:rPr>
              <w:t>(6.79%)</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1,066</w:t>
            </w:r>
          </w:p>
          <w:p w:rsidR="00543BA7" w:rsidRPr="00C60A2A" w:rsidRDefault="00543BA7" w:rsidP="00752F4C">
            <w:pPr>
              <w:jc w:val="center"/>
              <w:rPr>
                <w:color w:val="000000"/>
                <w:sz w:val="22"/>
                <w:szCs w:val="22"/>
              </w:rPr>
            </w:pPr>
            <w:r w:rsidRPr="00C60A2A">
              <w:rPr>
                <w:color w:val="000000"/>
                <w:sz w:val="22"/>
                <w:szCs w:val="22"/>
              </w:rPr>
              <w:t>(2.86%)</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39</w:t>
            </w:r>
          </w:p>
          <w:p w:rsidR="00543BA7" w:rsidRPr="00C60A2A" w:rsidRDefault="00543BA7" w:rsidP="00752F4C">
            <w:pPr>
              <w:jc w:val="center"/>
              <w:rPr>
                <w:color w:val="000000"/>
                <w:sz w:val="22"/>
                <w:szCs w:val="22"/>
              </w:rPr>
            </w:pPr>
            <w:r w:rsidRPr="00C60A2A">
              <w:rPr>
                <w:color w:val="000000"/>
                <w:sz w:val="22"/>
                <w:szCs w:val="22"/>
              </w:rPr>
              <w:t>(2.80%)</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Morgan Stanley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41,506</w:t>
            </w:r>
          </w:p>
          <w:p w:rsidR="00543BA7" w:rsidRPr="00C60A2A" w:rsidRDefault="00543BA7" w:rsidP="00752F4C">
            <w:pPr>
              <w:jc w:val="center"/>
              <w:rPr>
                <w:color w:val="000000"/>
                <w:sz w:val="22"/>
                <w:szCs w:val="22"/>
              </w:rPr>
            </w:pPr>
            <w:r w:rsidRPr="00C60A2A">
              <w:rPr>
                <w:color w:val="000000"/>
                <w:sz w:val="22"/>
                <w:szCs w:val="22"/>
              </w:rPr>
              <w:t>(6.15%)</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928</w:t>
            </w:r>
          </w:p>
          <w:p w:rsidR="00543BA7" w:rsidRPr="00C60A2A" w:rsidRDefault="00543BA7" w:rsidP="00752F4C">
            <w:pPr>
              <w:jc w:val="center"/>
              <w:rPr>
                <w:color w:val="000000"/>
                <w:sz w:val="22"/>
                <w:szCs w:val="22"/>
              </w:rPr>
            </w:pPr>
            <w:r w:rsidRPr="00C60A2A">
              <w:rPr>
                <w:color w:val="000000"/>
                <w:sz w:val="22"/>
                <w:szCs w:val="22"/>
              </w:rPr>
              <w:t>(8.86%)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890</w:t>
            </w:r>
          </w:p>
          <w:p w:rsidR="00543BA7" w:rsidRPr="00C60A2A" w:rsidRDefault="00543BA7" w:rsidP="00752F4C">
            <w:pPr>
              <w:jc w:val="center"/>
              <w:rPr>
                <w:color w:val="000000"/>
                <w:sz w:val="22"/>
                <w:szCs w:val="22"/>
              </w:rPr>
            </w:pPr>
            <w:r w:rsidRPr="00C60A2A">
              <w:rPr>
                <w:color w:val="000000"/>
                <w:sz w:val="22"/>
                <w:szCs w:val="22"/>
              </w:rPr>
              <w:t>(8.77%)</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49</w:t>
            </w:r>
          </w:p>
          <w:p w:rsidR="00543BA7" w:rsidRPr="00C60A2A" w:rsidRDefault="00543BA7" w:rsidP="00752F4C">
            <w:pPr>
              <w:jc w:val="center"/>
              <w:rPr>
                <w:color w:val="000000"/>
                <w:sz w:val="22"/>
                <w:szCs w:val="22"/>
              </w:rPr>
            </w:pPr>
            <w:r w:rsidRPr="00C60A2A">
              <w:rPr>
                <w:color w:val="000000"/>
                <w:sz w:val="22"/>
                <w:szCs w:val="22"/>
              </w:rPr>
              <w:t>(4.20%)</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38</w:t>
            </w:r>
          </w:p>
          <w:p w:rsidR="00543BA7" w:rsidRPr="00C60A2A" w:rsidRDefault="00543BA7" w:rsidP="00752F4C">
            <w:pPr>
              <w:jc w:val="center"/>
              <w:rPr>
                <w:color w:val="000000"/>
                <w:sz w:val="22"/>
                <w:szCs w:val="22"/>
              </w:rPr>
            </w:pPr>
            <w:r w:rsidRPr="00C60A2A">
              <w:rPr>
                <w:color w:val="000000"/>
                <w:sz w:val="22"/>
                <w:szCs w:val="22"/>
              </w:rPr>
              <w:t>(4.30%)</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773</w:t>
            </w:r>
          </w:p>
          <w:p w:rsidR="00543BA7" w:rsidRPr="00C60A2A" w:rsidRDefault="00543BA7" w:rsidP="00752F4C">
            <w:pPr>
              <w:jc w:val="center"/>
              <w:rPr>
                <w:color w:val="000000"/>
                <w:sz w:val="22"/>
                <w:szCs w:val="22"/>
              </w:rPr>
            </w:pPr>
            <w:r w:rsidRPr="00C60A2A">
              <w:rPr>
                <w:color w:val="000000"/>
                <w:sz w:val="22"/>
                <w:szCs w:val="22"/>
              </w:rPr>
              <w:t>(2.08%)</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47</w:t>
            </w:r>
          </w:p>
          <w:p w:rsidR="00543BA7" w:rsidRPr="00C60A2A" w:rsidRDefault="00543BA7" w:rsidP="00752F4C">
            <w:pPr>
              <w:jc w:val="center"/>
              <w:rPr>
                <w:color w:val="000000"/>
                <w:sz w:val="22"/>
                <w:szCs w:val="22"/>
              </w:rPr>
            </w:pPr>
            <w:r w:rsidRPr="00C60A2A">
              <w:rPr>
                <w:color w:val="000000"/>
                <w:sz w:val="22"/>
                <w:szCs w:val="22"/>
              </w:rPr>
              <w:t>(3.30%)</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Goldman Sachs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41,118</w:t>
            </w:r>
          </w:p>
          <w:p w:rsidR="00543BA7" w:rsidRPr="00C60A2A" w:rsidRDefault="00543BA7" w:rsidP="00752F4C">
            <w:pPr>
              <w:jc w:val="center"/>
              <w:rPr>
                <w:color w:val="000000"/>
                <w:sz w:val="22"/>
                <w:szCs w:val="22"/>
              </w:rPr>
            </w:pPr>
            <w:r w:rsidRPr="00C60A2A">
              <w:rPr>
                <w:color w:val="000000"/>
                <w:sz w:val="22"/>
                <w:szCs w:val="22"/>
              </w:rPr>
              <w:t>(6.10%)</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654</w:t>
            </w:r>
          </w:p>
          <w:p w:rsidR="00543BA7" w:rsidRPr="00C60A2A" w:rsidRDefault="00543BA7" w:rsidP="00752F4C">
            <w:pPr>
              <w:jc w:val="center"/>
              <w:rPr>
                <w:color w:val="000000"/>
                <w:sz w:val="22"/>
                <w:szCs w:val="22"/>
              </w:rPr>
            </w:pPr>
            <w:r w:rsidRPr="00C60A2A">
              <w:rPr>
                <w:color w:val="000000"/>
                <w:sz w:val="22"/>
                <w:szCs w:val="22"/>
              </w:rPr>
              <w:t>(6.25%)</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591</w:t>
            </w:r>
          </w:p>
          <w:p w:rsidR="00543BA7" w:rsidRPr="00C60A2A" w:rsidRDefault="00543BA7" w:rsidP="00752F4C">
            <w:pPr>
              <w:jc w:val="center"/>
              <w:rPr>
                <w:color w:val="000000"/>
                <w:sz w:val="22"/>
                <w:szCs w:val="22"/>
              </w:rPr>
            </w:pPr>
            <w:r w:rsidRPr="00C60A2A">
              <w:rPr>
                <w:color w:val="000000"/>
                <w:sz w:val="22"/>
                <w:szCs w:val="22"/>
              </w:rPr>
              <w:t>(5.83%)</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45</w:t>
            </w:r>
          </w:p>
          <w:p w:rsidR="00543BA7" w:rsidRPr="00C60A2A" w:rsidRDefault="00543BA7" w:rsidP="00752F4C">
            <w:pPr>
              <w:jc w:val="center"/>
              <w:rPr>
                <w:color w:val="000000"/>
                <w:sz w:val="22"/>
                <w:szCs w:val="22"/>
              </w:rPr>
            </w:pPr>
            <w:r w:rsidRPr="00C60A2A">
              <w:rPr>
                <w:color w:val="000000"/>
                <w:sz w:val="22"/>
                <w:szCs w:val="22"/>
              </w:rPr>
              <w:t>(3.88%)</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24</w:t>
            </w:r>
          </w:p>
          <w:p w:rsidR="00543BA7" w:rsidRPr="00C60A2A" w:rsidRDefault="00543BA7" w:rsidP="00752F4C">
            <w:pPr>
              <w:jc w:val="center"/>
              <w:rPr>
                <w:color w:val="000000"/>
                <w:sz w:val="22"/>
                <w:szCs w:val="22"/>
              </w:rPr>
            </w:pPr>
            <w:r w:rsidRPr="00C60A2A">
              <w:rPr>
                <w:color w:val="000000"/>
                <w:sz w:val="22"/>
                <w:szCs w:val="22"/>
              </w:rPr>
              <w:t>(2.71%)</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182</w:t>
            </w:r>
          </w:p>
          <w:p w:rsidR="00543BA7" w:rsidRPr="00C60A2A" w:rsidRDefault="00543BA7" w:rsidP="00752F4C">
            <w:pPr>
              <w:jc w:val="center"/>
              <w:rPr>
                <w:color w:val="000000"/>
                <w:sz w:val="22"/>
                <w:szCs w:val="22"/>
              </w:rPr>
            </w:pPr>
            <w:r w:rsidRPr="00C60A2A">
              <w:rPr>
                <w:color w:val="000000"/>
                <w:sz w:val="22"/>
                <w:szCs w:val="22"/>
              </w:rPr>
              <w:t>(0.49%)</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17</w:t>
            </w:r>
          </w:p>
          <w:p w:rsidR="00543BA7" w:rsidRPr="00C60A2A" w:rsidRDefault="00543BA7" w:rsidP="00752F4C">
            <w:pPr>
              <w:jc w:val="center"/>
              <w:rPr>
                <w:color w:val="000000"/>
                <w:sz w:val="22"/>
                <w:szCs w:val="22"/>
              </w:rPr>
            </w:pPr>
            <w:r w:rsidRPr="00C60A2A">
              <w:rPr>
                <w:color w:val="000000"/>
                <w:sz w:val="22"/>
                <w:szCs w:val="22"/>
              </w:rPr>
              <w:t>(1.21%)</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Citibank</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36,087</w:t>
            </w:r>
          </w:p>
          <w:p w:rsidR="00543BA7" w:rsidRPr="00C60A2A" w:rsidRDefault="00543BA7" w:rsidP="00752F4C">
            <w:pPr>
              <w:jc w:val="center"/>
              <w:rPr>
                <w:color w:val="000000"/>
                <w:sz w:val="22"/>
                <w:szCs w:val="22"/>
              </w:rPr>
            </w:pPr>
            <w:r w:rsidRPr="00C60A2A">
              <w:rPr>
                <w:color w:val="000000"/>
                <w:sz w:val="22"/>
                <w:szCs w:val="22"/>
              </w:rPr>
              <w:t>(5.35%)</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706</w:t>
            </w:r>
          </w:p>
          <w:p w:rsidR="00543BA7" w:rsidRPr="00C60A2A" w:rsidRDefault="00543BA7" w:rsidP="00752F4C">
            <w:pPr>
              <w:jc w:val="center"/>
              <w:rPr>
                <w:color w:val="000000"/>
                <w:sz w:val="22"/>
                <w:szCs w:val="22"/>
              </w:rPr>
            </w:pPr>
            <w:r w:rsidRPr="00C60A2A">
              <w:rPr>
                <w:color w:val="000000"/>
                <w:sz w:val="22"/>
                <w:szCs w:val="22"/>
              </w:rPr>
              <w:t>(6.74%)</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690</w:t>
            </w:r>
          </w:p>
          <w:p w:rsidR="00543BA7" w:rsidRPr="00C60A2A" w:rsidRDefault="00543BA7" w:rsidP="00752F4C">
            <w:pPr>
              <w:jc w:val="center"/>
              <w:rPr>
                <w:color w:val="000000"/>
                <w:sz w:val="22"/>
                <w:szCs w:val="22"/>
              </w:rPr>
            </w:pPr>
            <w:r w:rsidRPr="00C60A2A">
              <w:rPr>
                <w:color w:val="000000"/>
                <w:sz w:val="22"/>
                <w:szCs w:val="22"/>
              </w:rPr>
              <w:t>(6.80%)</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87</w:t>
            </w:r>
          </w:p>
          <w:p w:rsidR="00543BA7" w:rsidRPr="00C60A2A" w:rsidRDefault="00543BA7" w:rsidP="00752F4C">
            <w:pPr>
              <w:jc w:val="center"/>
              <w:rPr>
                <w:color w:val="000000"/>
                <w:sz w:val="22"/>
                <w:szCs w:val="22"/>
              </w:rPr>
            </w:pPr>
            <w:r w:rsidRPr="00C60A2A">
              <w:rPr>
                <w:color w:val="000000"/>
                <w:sz w:val="22"/>
                <w:szCs w:val="22"/>
              </w:rPr>
              <w:t>(7.46%)</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53</w:t>
            </w:r>
          </w:p>
          <w:p w:rsidR="00543BA7" w:rsidRPr="00C60A2A" w:rsidRDefault="00543BA7" w:rsidP="00752F4C">
            <w:pPr>
              <w:jc w:val="center"/>
              <w:rPr>
                <w:color w:val="000000"/>
                <w:sz w:val="22"/>
                <w:szCs w:val="22"/>
              </w:rPr>
            </w:pPr>
            <w:r w:rsidRPr="00C60A2A">
              <w:rPr>
                <w:color w:val="000000"/>
                <w:sz w:val="22"/>
                <w:szCs w:val="22"/>
              </w:rPr>
              <w:t>(5.95%)</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1,764</w:t>
            </w:r>
          </w:p>
          <w:p w:rsidR="00543BA7" w:rsidRPr="00C60A2A" w:rsidRDefault="00543BA7" w:rsidP="00752F4C">
            <w:pPr>
              <w:jc w:val="center"/>
              <w:rPr>
                <w:color w:val="000000"/>
                <w:sz w:val="22"/>
                <w:szCs w:val="22"/>
              </w:rPr>
            </w:pPr>
            <w:r w:rsidRPr="00C60A2A">
              <w:rPr>
                <w:color w:val="000000"/>
                <w:sz w:val="22"/>
                <w:szCs w:val="22"/>
              </w:rPr>
              <w:t>(4.74%)</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97</w:t>
            </w:r>
          </w:p>
          <w:p w:rsidR="00543BA7" w:rsidRPr="00C60A2A" w:rsidRDefault="00543BA7" w:rsidP="00752F4C">
            <w:pPr>
              <w:jc w:val="center"/>
              <w:rPr>
                <w:color w:val="000000"/>
                <w:sz w:val="22"/>
                <w:szCs w:val="22"/>
              </w:rPr>
            </w:pPr>
            <w:r w:rsidRPr="00C60A2A">
              <w:rPr>
                <w:color w:val="000000"/>
                <w:sz w:val="22"/>
                <w:szCs w:val="22"/>
              </w:rPr>
              <w:t>(6.85%)</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UBS Bank Global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28,013</w:t>
            </w:r>
          </w:p>
          <w:p w:rsidR="00543BA7" w:rsidRPr="00C60A2A" w:rsidRDefault="00543BA7" w:rsidP="00752F4C">
            <w:pPr>
              <w:jc w:val="center"/>
              <w:rPr>
                <w:color w:val="000000"/>
                <w:sz w:val="22"/>
                <w:szCs w:val="22"/>
              </w:rPr>
            </w:pPr>
            <w:r w:rsidRPr="00C60A2A">
              <w:rPr>
                <w:color w:val="000000"/>
                <w:sz w:val="22"/>
                <w:szCs w:val="22"/>
              </w:rPr>
              <w:t>(4.15%)</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436</w:t>
            </w:r>
          </w:p>
          <w:p w:rsidR="00543BA7" w:rsidRPr="00C60A2A" w:rsidRDefault="00543BA7" w:rsidP="00752F4C">
            <w:pPr>
              <w:jc w:val="center"/>
              <w:rPr>
                <w:color w:val="000000"/>
                <w:sz w:val="22"/>
                <w:szCs w:val="22"/>
              </w:rPr>
            </w:pPr>
            <w:r w:rsidRPr="00C60A2A">
              <w:rPr>
                <w:color w:val="000000"/>
                <w:sz w:val="22"/>
                <w:szCs w:val="22"/>
              </w:rPr>
              <w:t>(4.16%)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424</w:t>
            </w:r>
          </w:p>
          <w:p w:rsidR="00543BA7" w:rsidRPr="00C60A2A" w:rsidRDefault="00543BA7" w:rsidP="00752F4C">
            <w:pPr>
              <w:jc w:val="center"/>
              <w:rPr>
                <w:color w:val="000000"/>
                <w:sz w:val="22"/>
                <w:szCs w:val="22"/>
              </w:rPr>
            </w:pPr>
            <w:r w:rsidRPr="00C60A2A">
              <w:rPr>
                <w:color w:val="000000"/>
                <w:sz w:val="22"/>
                <w:szCs w:val="22"/>
              </w:rPr>
              <w:t>(4.18%)</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74</w:t>
            </w:r>
          </w:p>
          <w:p w:rsidR="00543BA7" w:rsidRPr="00C60A2A" w:rsidRDefault="00543BA7" w:rsidP="00752F4C">
            <w:pPr>
              <w:jc w:val="center"/>
              <w:rPr>
                <w:color w:val="000000"/>
                <w:sz w:val="22"/>
                <w:szCs w:val="22"/>
              </w:rPr>
            </w:pPr>
            <w:r w:rsidRPr="00C60A2A">
              <w:rPr>
                <w:color w:val="000000"/>
                <w:sz w:val="22"/>
                <w:szCs w:val="22"/>
              </w:rPr>
              <w:t>(6.31%)</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66</w:t>
            </w:r>
          </w:p>
          <w:p w:rsidR="00543BA7" w:rsidRPr="00C60A2A" w:rsidRDefault="00543BA7" w:rsidP="00752F4C">
            <w:pPr>
              <w:jc w:val="center"/>
              <w:rPr>
                <w:color w:val="000000"/>
                <w:sz w:val="22"/>
                <w:szCs w:val="22"/>
              </w:rPr>
            </w:pPr>
            <w:r w:rsidRPr="00C60A2A">
              <w:rPr>
                <w:color w:val="000000"/>
                <w:sz w:val="22"/>
                <w:szCs w:val="22"/>
              </w:rPr>
              <w:t>(7.45%)</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1,385</w:t>
            </w:r>
          </w:p>
          <w:p w:rsidR="00543BA7" w:rsidRPr="00C60A2A" w:rsidRDefault="00543BA7" w:rsidP="00752F4C">
            <w:pPr>
              <w:jc w:val="center"/>
              <w:rPr>
                <w:color w:val="000000"/>
                <w:sz w:val="22"/>
                <w:szCs w:val="22"/>
              </w:rPr>
            </w:pPr>
            <w:r w:rsidRPr="00C60A2A">
              <w:rPr>
                <w:color w:val="000000"/>
                <w:sz w:val="22"/>
                <w:szCs w:val="22"/>
              </w:rPr>
              <w:t>(3.72%)</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42</w:t>
            </w:r>
          </w:p>
          <w:p w:rsidR="00543BA7" w:rsidRPr="00C60A2A" w:rsidRDefault="00543BA7" w:rsidP="00752F4C">
            <w:pPr>
              <w:jc w:val="center"/>
              <w:rPr>
                <w:color w:val="000000"/>
                <w:sz w:val="22"/>
                <w:szCs w:val="22"/>
              </w:rPr>
            </w:pPr>
            <w:r w:rsidRPr="00C60A2A">
              <w:rPr>
                <w:color w:val="000000"/>
                <w:sz w:val="22"/>
                <w:szCs w:val="22"/>
              </w:rPr>
              <w:t>(3.00%)</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Credit </w:t>
            </w:r>
            <w:proofErr w:type="spellStart"/>
            <w:r w:rsidRPr="00C60A2A">
              <w:rPr>
                <w:color w:val="000000"/>
                <w:sz w:val="22"/>
                <w:szCs w:val="22"/>
              </w:rPr>
              <w:t>Agricole</w:t>
            </w:r>
            <w:proofErr w:type="spellEnd"/>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21,698</w:t>
            </w:r>
          </w:p>
          <w:p w:rsidR="00543BA7" w:rsidRPr="00C60A2A" w:rsidRDefault="00543BA7" w:rsidP="00752F4C">
            <w:pPr>
              <w:jc w:val="center"/>
              <w:rPr>
                <w:color w:val="000000"/>
                <w:sz w:val="22"/>
                <w:szCs w:val="22"/>
              </w:rPr>
            </w:pPr>
            <w:r w:rsidRPr="00C60A2A">
              <w:rPr>
                <w:color w:val="000000"/>
                <w:sz w:val="22"/>
                <w:szCs w:val="22"/>
              </w:rPr>
              <w:t>(3.22%)</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351</w:t>
            </w:r>
          </w:p>
          <w:p w:rsidR="00543BA7" w:rsidRPr="00C60A2A" w:rsidRDefault="00543BA7" w:rsidP="00752F4C">
            <w:pPr>
              <w:jc w:val="center"/>
              <w:rPr>
                <w:color w:val="000000"/>
                <w:sz w:val="22"/>
                <w:szCs w:val="22"/>
              </w:rPr>
            </w:pPr>
            <w:r w:rsidRPr="00C60A2A">
              <w:rPr>
                <w:color w:val="000000"/>
                <w:sz w:val="22"/>
                <w:szCs w:val="22"/>
              </w:rPr>
              <w:t>(3.36%)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348</w:t>
            </w:r>
          </w:p>
          <w:p w:rsidR="00543BA7" w:rsidRPr="00C60A2A" w:rsidRDefault="00543BA7" w:rsidP="00752F4C">
            <w:pPr>
              <w:jc w:val="center"/>
              <w:rPr>
                <w:color w:val="000000"/>
                <w:sz w:val="22"/>
                <w:szCs w:val="22"/>
              </w:rPr>
            </w:pPr>
            <w:r w:rsidRPr="00C60A2A">
              <w:rPr>
                <w:color w:val="000000"/>
                <w:sz w:val="22"/>
                <w:szCs w:val="22"/>
              </w:rPr>
              <w:t>(3.43%)</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70</w:t>
            </w:r>
          </w:p>
          <w:p w:rsidR="00543BA7" w:rsidRPr="00C60A2A" w:rsidRDefault="00543BA7" w:rsidP="00752F4C">
            <w:pPr>
              <w:jc w:val="center"/>
              <w:rPr>
                <w:color w:val="000000"/>
                <w:sz w:val="22"/>
                <w:szCs w:val="22"/>
              </w:rPr>
            </w:pPr>
            <w:r w:rsidRPr="00C60A2A">
              <w:rPr>
                <w:color w:val="000000"/>
                <w:sz w:val="22"/>
                <w:szCs w:val="22"/>
              </w:rPr>
              <w:t>(5.99%)</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57</w:t>
            </w:r>
          </w:p>
          <w:p w:rsidR="00543BA7" w:rsidRPr="00C60A2A" w:rsidRDefault="00543BA7" w:rsidP="00752F4C">
            <w:pPr>
              <w:jc w:val="center"/>
              <w:rPr>
                <w:color w:val="000000"/>
                <w:sz w:val="22"/>
                <w:szCs w:val="22"/>
              </w:rPr>
            </w:pPr>
            <w:r w:rsidRPr="00C60A2A">
              <w:rPr>
                <w:color w:val="000000"/>
                <w:sz w:val="22"/>
                <w:szCs w:val="22"/>
              </w:rPr>
              <w:t>(6.42%)</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2,237</w:t>
            </w:r>
          </w:p>
          <w:p w:rsidR="00543BA7" w:rsidRPr="00C60A2A" w:rsidRDefault="00543BA7" w:rsidP="00752F4C">
            <w:pPr>
              <w:jc w:val="center"/>
              <w:rPr>
                <w:color w:val="000000"/>
                <w:sz w:val="22"/>
                <w:szCs w:val="22"/>
              </w:rPr>
            </w:pPr>
            <w:r w:rsidRPr="00C60A2A">
              <w:rPr>
                <w:color w:val="000000"/>
                <w:sz w:val="22"/>
                <w:szCs w:val="22"/>
              </w:rPr>
              <w:t>(6.01%)</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45</w:t>
            </w:r>
          </w:p>
          <w:p w:rsidR="00543BA7" w:rsidRPr="00C60A2A" w:rsidRDefault="00543BA7" w:rsidP="00752F4C">
            <w:pPr>
              <w:jc w:val="center"/>
              <w:rPr>
                <w:color w:val="000000"/>
                <w:sz w:val="22"/>
                <w:szCs w:val="22"/>
              </w:rPr>
            </w:pPr>
            <w:r w:rsidRPr="00C60A2A">
              <w:rPr>
                <w:color w:val="000000"/>
                <w:sz w:val="22"/>
                <w:szCs w:val="22"/>
              </w:rPr>
              <w:t>(3.15%)</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HSBC Group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14,477</w:t>
            </w:r>
          </w:p>
          <w:p w:rsidR="00543BA7" w:rsidRPr="00C60A2A" w:rsidRDefault="00543BA7" w:rsidP="00752F4C">
            <w:pPr>
              <w:jc w:val="center"/>
              <w:rPr>
                <w:color w:val="000000"/>
                <w:sz w:val="22"/>
                <w:szCs w:val="22"/>
              </w:rPr>
            </w:pPr>
            <w:r w:rsidRPr="00C60A2A">
              <w:rPr>
                <w:color w:val="000000"/>
                <w:sz w:val="22"/>
                <w:szCs w:val="22"/>
              </w:rPr>
              <w:t>(2.15%)</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247</w:t>
            </w:r>
          </w:p>
          <w:p w:rsidR="00543BA7" w:rsidRPr="00C60A2A" w:rsidRDefault="00543BA7" w:rsidP="00752F4C">
            <w:pPr>
              <w:jc w:val="center"/>
              <w:rPr>
                <w:color w:val="000000"/>
                <w:sz w:val="22"/>
                <w:szCs w:val="22"/>
              </w:rPr>
            </w:pPr>
            <w:r w:rsidRPr="00C60A2A">
              <w:rPr>
                <w:color w:val="000000"/>
                <w:sz w:val="22"/>
                <w:szCs w:val="22"/>
              </w:rPr>
              <w:t>(2.36%)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248</w:t>
            </w:r>
          </w:p>
          <w:p w:rsidR="00543BA7" w:rsidRPr="00C60A2A" w:rsidRDefault="00543BA7" w:rsidP="00752F4C">
            <w:pPr>
              <w:jc w:val="center"/>
              <w:rPr>
                <w:color w:val="000000"/>
                <w:sz w:val="22"/>
                <w:szCs w:val="22"/>
              </w:rPr>
            </w:pPr>
            <w:r w:rsidRPr="00C60A2A">
              <w:rPr>
                <w:color w:val="000000"/>
                <w:sz w:val="22"/>
                <w:szCs w:val="22"/>
              </w:rPr>
              <w:t>(2.44%)</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58</w:t>
            </w:r>
          </w:p>
          <w:p w:rsidR="00543BA7" w:rsidRPr="00C60A2A" w:rsidRDefault="00543BA7" w:rsidP="00752F4C">
            <w:pPr>
              <w:jc w:val="center"/>
              <w:rPr>
                <w:color w:val="000000"/>
                <w:sz w:val="22"/>
                <w:szCs w:val="22"/>
              </w:rPr>
            </w:pPr>
            <w:r w:rsidRPr="00C60A2A">
              <w:rPr>
                <w:color w:val="000000"/>
                <w:sz w:val="22"/>
                <w:szCs w:val="22"/>
              </w:rPr>
              <w:t>(4.95%)</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58</w:t>
            </w:r>
          </w:p>
          <w:p w:rsidR="00543BA7" w:rsidRPr="00C60A2A" w:rsidRDefault="00543BA7" w:rsidP="00752F4C">
            <w:pPr>
              <w:jc w:val="center"/>
              <w:rPr>
                <w:color w:val="000000"/>
                <w:sz w:val="22"/>
                <w:szCs w:val="22"/>
              </w:rPr>
            </w:pPr>
            <w:r w:rsidRPr="00C60A2A">
              <w:rPr>
                <w:color w:val="000000"/>
                <w:sz w:val="22"/>
                <w:szCs w:val="22"/>
              </w:rPr>
              <w:t>(6.53%)</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1,175</w:t>
            </w:r>
          </w:p>
          <w:p w:rsidR="00543BA7" w:rsidRPr="00C60A2A" w:rsidRDefault="00543BA7" w:rsidP="00752F4C">
            <w:pPr>
              <w:jc w:val="center"/>
              <w:rPr>
                <w:color w:val="000000"/>
                <w:sz w:val="22"/>
                <w:szCs w:val="22"/>
              </w:rPr>
            </w:pPr>
            <w:r w:rsidRPr="00C60A2A">
              <w:rPr>
                <w:color w:val="000000"/>
                <w:sz w:val="22"/>
                <w:szCs w:val="22"/>
              </w:rPr>
              <w:t>(3.15%)</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35</w:t>
            </w:r>
          </w:p>
          <w:p w:rsidR="00543BA7" w:rsidRPr="00C60A2A" w:rsidRDefault="00543BA7" w:rsidP="00752F4C">
            <w:pPr>
              <w:jc w:val="center"/>
              <w:rPr>
                <w:color w:val="000000"/>
                <w:sz w:val="22"/>
                <w:szCs w:val="22"/>
              </w:rPr>
            </w:pPr>
            <w:r w:rsidRPr="00C60A2A">
              <w:rPr>
                <w:color w:val="000000"/>
                <w:sz w:val="22"/>
                <w:szCs w:val="22"/>
              </w:rPr>
              <w:t>(2.51%)</w:t>
            </w:r>
          </w:p>
        </w:tc>
      </w:tr>
      <w:tr w:rsidR="00543BA7" w:rsidRPr="00C60A2A" w:rsidTr="00752F4C">
        <w:tc>
          <w:tcPr>
            <w:tcW w:w="1384" w:type="dxa"/>
            <w:vAlign w:val="bottom"/>
          </w:tcPr>
          <w:p w:rsidR="00543BA7" w:rsidRPr="00C60A2A" w:rsidRDefault="00543BA7" w:rsidP="00752F4C">
            <w:pPr>
              <w:rPr>
                <w:color w:val="000000"/>
                <w:sz w:val="22"/>
                <w:szCs w:val="22"/>
              </w:rPr>
            </w:pPr>
            <w:proofErr w:type="spellStart"/>
            <w:r w:rsidRPr="00C60A2A">
              <w:rPr>
                <w:color w:val="000000"/>
                <w:sz w:val="22"/>
                <w:szCs w:val="22"/>
              </w:rPr>
              <w:t>Unicredit</w:t>
            </w:r>
            <w:proofErr w:type="spellEnd"/>
            <w:r w:rsidRPr="00C60A2A">
              <w:rPr>
                <w:color w:val="000000"/>
                <w:sz w:val="22"/>
                <w:szCs w:val="22"/>
              </w:rPr>
              <w:t xml:space="preserve">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4,978</w:t>
            </w:r>
          </w:p>
          <w:p w:rsidR="00543BA7" w:rsidRPr="00C60A2A" w:rsidRDefault="00543BA7" w:rsidP="00752F4C">
            <w:pPr>
              <w:jc w:val="center"/>
              <w:rPr>
                <w:color w:val="000000"/>
                <w:sz w:val="22"/>
                <w:szCs w:val="22"/>
              </w:rPr>
            </w:pPr>
            <w:r w:rsidRPr="00C60A2A">
              <w:rPr>
                <w:color w:val="000000"/>
                <w:sz w:val="22"/>
                <w:szCs w:val="22"/>
              </w:rPr>
              <w:t>(0.74%)</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110</w:t>
            </w:r>
          </w:p>
          <w:p w:rsidR="00543BA7" w:rsidRPr="00C60A2A" w:rsidRDefault="00543BA7" w:rsidP="00752F4C">
            <w:pPr>
              <w:jc w:val="center"/>
              <w:rPr>
                <w:color w:val="000000"/>
                <w:sz w:val="22"/>
                <w:szCs w:val="22"/>
              </w:rPr>
            </w:pPr>
            <w:r w:rsidRPr="00C60A2A">
              <w:rPr>
                <w:color w:val="000000"/>
                <w:sz w:val="22"/>
                <w:szCs w:val="22"/>
              </w:rPr>
              <w:t>(1.05%)</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112</w:t>
            </w:r>
          </w:p>
          <w:p w:rsidR="00543BA7" w:rsidRPr="00C60A2A" w:rsidRDefault="00543BA7" w:rsidP="00752F4C">
            <w:pPr>
              <w:jc w:val="center"/>
              <w:rPr>
                <w:color w:val="000000"/>
                <w:sz w:val="22"/>
                <w:szCs w:val="22"/>
              </w:rPr>
            </w:pPr>
            <w:r w:rsidRPr="00C60A2A">
              <w:rPr>
                <w:color w:val="000000"/>
                <w:sz w:val="22"/>
                <w:szCs w:val="22"/>
              </w:rPr>
              <w:t>(1.10%)</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89</w:t>
            </w:r>
          </w:p>
          <w:p w:rsidR="00543BA7" w:rsidRPr="00C60A2A" w:rsidRDefault="00543BA7" w:rsidP="00752F4C">
            <w:pPr>
              <w:jc w:val="center"/>
              <w:rPr>
                <w:color w:val="000000"/>
                <w:sz w:val="22"/>
                <w:szCs w:val="22"/>
              </w:rPr>
            </w:pPr>
            <w:r w:rsidRPr="00C60A2A">
              <w:rPr>
                <w:color w:val="000000"/>
                <w:sz w:val="22"/>
                <w:szCs w:val="22"/>
              </w:rPr>
              <w:t>(7.58%)</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90</w:t>
            </w:r>
          </w:p>
          <w:p w:rsidR="00543BA7" w:rsidRPr="00C60A2A" w:rsidRDefault="00543BA7" w:rsidP="00752F4C">
            <w:pPr>
              <w:jc w:val="center"/>
              <w:rPr>
                <w:color w:val="000000"/>
                <w:sz w:val="22"/>
                <w:szCs w:val="22"/>
              </w:rPr>
            </w:pPr>
            <w:r w:rsidRPr="00C60A2A">
              <w:rPr>
                <w:color w:val="000000"/>
                <w:sz w:val="22"/>
                <w:szCs w:val="22"/>
              </w:rPr>
              <w:t>(10.11%)</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1,334</w:t>
            </w:r>
          </w:p>
          <w:p w:rsidR="00543BA7" w:rsidRPr="00C60A2A" w:rsidRDefault="00543BA7" w:rsidP="00752F4C">
            <w:pPr>
              <w:jc w:val="center"/>
              <w:rPr>
                <w:color w:val="000000"/>
                <w:sz w:val="22"/>
                <w:szCs w:val="22"/>
              </w:rPr>
            </w:pPr>
            <w:r w:rsidRPr="00C60A2A">
              <w:rPr>
                <w:color w:val="000000"/>
                <w:sz w:val="22"/>
                <w:szCs w:val="22"/>
              </w:rPr>
              <w:t>(3.58%)</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56</w:t>
            </w:r>
          </w:p>
          <w:p w:rsidR="00543BA7" w:rsidRPr="00C60A2A" w:rsidRDefault="00543BA7" w:rsidP="00752F4C">
            <w:pPr>
              <w:jc w:val="center"/>
              <w:rPr>
                <w:color w:val="000000"/>
                <w:sz w:val="22"/>
                <w:szCs w:val="22"/>
              </w:rPr>
            </w:pPr>
            <w:r w:rsidRPr="00C60A2A">
              <w:rPr>
                <w:color w:val="000000"/>
                <w:sz w:val="22"/>
                <w:szCs w:val="22"/>
              </w:rPr>
              <w:t>(3.97%)</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Lloyds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3,784</w:t>
            </w:r>
          </w:p>
          <w:p w:rsidR="00543BA7" w:rsidRPr="00C60A2A" w:rsidRDefault="00543BA7" w:rsidP="00752F4C">
            <w:pPr>
              <w:jc w:val="center"/>
              <w:rPr>
                <w:color w:val="000000"/>
                <w:sz w:val="22"/>
                <w:szCs w:val="22"/>
              </w:rPr>
            </w:pPr>
            <w:r w:rsidRPr="00C60A2A">
              <w:rPr>
                <w:color w:val="000000"/>
                <w:sz w:val="22"/>
                <w:szCs w:val="22"/>
              </w:rPr>
              <w:t>(0.56%)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60</w:t>
            </w:r>
          </w:p>
          <w:p w:rsidR="00543BA7" w:rsidRPr="00C60A2A" w:rsidRDefault="00543BA7" w:rsidP="00752F4C">
            <w:pPr>
              <w:jc w:val="center"/>
              <w:rPr>
                <w:color w:val="000000"/>
                <w:sz w:val="22"/>
                <w:szCs w:val="22"/>
              </w:rPr>
            </w:pPr>
            <w:r w:rsidRPr="00C60A2A">
              <w:rPr>
                <w:color w:val="000000"/>
                <w:sz w:val="22"/>
                <w:szCs w:val="22"/>
              </w:rPr>
              <w:t>(0.58%)</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50</w:t>
            </w:r>
          </w:p>
          <w:p w:rsidR="00543BA7" w:rsidRPr="00C60A2A" w:rsidRDefault="00543BA7" w:rsidP="00752F4C">
            <w:pPr>
              <w:jc w:val="center"/>
              <w:rPr>
                <w:color w:val="000000"/>
                <w:sz w:val="22"/>
                <w:szCs w:val="22"/>
              </w:rPr>
            </w:pPr>
            <w:r w:rsidRPr="00C60A2A">
              <w:rPr>
                <w:color w:val="000000"/>
                <w:sz w:val="22"/>
                <w:szCs w:val="22"/>
              </w:rPr>
              <w:t>(0.49%)</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29</w:t>
            </w:r>
          </w:p>
          <w:p w:rsidR="00543BA7" w:rsidRPr="00C60A2A" w:rsidRDefault="00543BA7" w:rsidP="00752F4C">
            <w:pPr>
              <w:jc w:val="center"/>
              <w:rPr>
                <w:color w:val="000000"/>
                <w:sz w:val="22"/>
                <w:szCs w:val="22"/>
              </w:rPr>
            </w:pPr>
            <w:r w:rsidRPr="00C60A2A">
              <w:rPr>
                <w:color w:val="000000"/>
                <w:sz w:val="22"/>
                <w:szCs w:val="22"/>
              </w:rPr>
              <w:t>(2.51%)</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16</w:t>
            </w:r>
          </w:p>
          <w:p w:rsidR="00543BA7" w:rsidRPr="00C60A2A" w:rsidRDefault="00543BA7" w:rsidP="00752F4C">
            <w:pPr>
              <w:jc w:val="center"/>
              <w:rPr>
                <w:color w:val="000000"/>
                <w:sz w:val="22"/>
                <w:szCs w:val="22"/>
              </w:rPr>
            </w:pPr>
            <w:r w:rsidRPr="00C60A2A">
              <w:rPr>
                <w:color w:val="000000"/>
                <w:sz w:val="22"/>
                <w:szCs w:val="22"/>
              </w:rPr>
              <w:t>(1.77%)</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1,605</w:t>
            </w:r>
          </w:p>
          <w:p w:rsidR="00543BA7" w:rsidRPr="00C60A2A" w:rsidRDefault="00543BA7" w:rsidP="00752F4C">
            <w:pPr>
              <w:jc w:val="center"/>
              <w:rPr>
                <w:color w:val="000000"/>
                <w:sz w:val="22"/>
                <w:szCs w:val="22"/>
              </w:rPr>
            </w:pPr>
            <w:r w:rsidRPr="00C60A2A">
              <w:rPr>
                <w:color w:val="000000"/>
                <w:sz w:val="22"/>
                <w:szCs w:val="22"/>
              </w:rPr>
              <w:t>(4.31%)</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74</w:t>
            </w:r>
          </w:p>
          <w:p w:rsidR="00543BA7" w:rsidRPr="00C60A2A" w:rsidRDefault="00543BA7" w:rsidP="00752F4C">
            <w:pPr>
              <w:jc w:val="center"/>
              <w:rPr>
                <w:color w:val="000000"/>
                <w:sz w:val="22"/>
                <w:szCs w:val="22"/>
              </w:rPr>
            </w:pPr>
            <w:r w:rsidRPr="00C60A2A">
              <w:rPr>
                <w:color w:val="000000"/>
                <w:sz w:val="22"/>
                <w:szCs w:val="22"/>
              </w:rPr>
              <w:t>(5.26%)</w:t>
            </w:r>
          </w:p>
        </w:tc>
      </w:tr>
      <w:tr w:rsidR="00543BA7" w:rsidRPr="00C60A2A" w:rsidTr="00752F4C">
        <w:tc>
          <w:tcPr>
            <w:tcW w:w="1384" w:type="dxa"/>
            <w:vAlign w:val="bottom"/>
          </w:tcPr>
          <w:p w:rsidR="00543BA7" w:rsidRPr="00C60A2A" w:rsidRDefault="00543BA7" w:rsidP="00752F4C">
            <w:pPr>
              <w:rPr>
                <w:color w:val="000000"/>
                <w:sz w:val="22"/>
                <w:szCs w:val="22"/>
              </w:rPr>
            </w:pPr>
            <w:proofErr w:type="spellStart"/>
            <w:r w:rsidRPr="00C60A2A">
              <w:rPr>
                <w:color w:val="000000"/>
                <w:sz w:val="22"/>
                <w:szCs w:val="22"/>
              </w:rPr>
              <w:t>Societe</w:t>
            </w:r>
            <w:proofErr w:type="spellEnd"/>
            <w:r w:rsidRPr="00C60A2A">
              <w:rPr>
                <w:color w:val="000000"/>
                <w:sz w:val="22"/>
                <w:szCs w:val="22"/>
              </w:rPr>
              <w:t xml:space="preserve"> General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3,601</w:t>
            </w:r>
          </w:p>
          <w:p w:rsidR="00543BA7" w:rsidRPr="00C60A2A" w:rsidRDefault="00543BA7" w:rsidP="00752F4C">
            <w:pPr>
              <w:jc w:val="center"/>
              <w:rPr>
                <w:color w:val="000000"/>
                <w:sz w:val="22"/>
                <w:szCs w:val="22"/>
              </w:rPr>
            </w:pPr>
            <w:r w:rsidRPr="00C60A2A">
              <w:rPr>
                <w:color w:val="000000"/>
                <w:sz w:val="22"/>
                <w:szCs w:val="22"/>
              </w:rPr>
              <w:t>(0.53%)</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254</w:t>
            </w:r>
          </w:p>
          <w:p w:rsidR="00543BA7" w:rsidRPr="00C60A2A" w:rsidRDefault="00543BA7" w:rsidP="00752F4C">
            <w:pPr>
              <w:jc w:val="center"/>
              <w:rPr>
                <w:color w:val="000000"/>
                <w:sz w:val="22"/>
                <w:szCs w:val="22"/>
              </w:rPr>
            </w:pPr>
            <w:r w:rsidRPr="00C60A2A">
              <w:rPr>
                <w:color w:val="000000"/>
                <w:sz w:val="22"/>
                <w:szCs w:val="22"/>
              </w:rPr>
              <w:t>(2.43%)</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251</w:t>
            </w:r>
          </w:p>
          <w:p w:rsidR="00543BA7" w:rsidRPr="00C60A2A" w:rsidRDefault="00543BA7" w:rsidP="00752F4C">
            <w:pPr>
              <w:jc w:val="center"/>
              <w:rPr>
                <w:color w:val="000000"/>
                <w:sz w:val="22"/>
                <w:szCs w:val="22"/>
              </w:rPr>
            </w:pPr>
            <w:r w:rsidRPr="00C60A2A">
              <w:rPr>
                <w:color w:val="000000"/>
                <w:sz w:val="22"/>
                <w:szCs w:val="22"/>
              </w:rPr>
              <w:t>(2.48%)</w:t>
            </w:r>
          </w:p>
        </w:tc>
        <w:tc>
          <w:tcPr>
            <w:tcW w:w="1153" w:type="dxa"/>
            <w:vAlign w:val="bottom"/>
          </w:tcPr>
          <w:p w:rsidR="00543BA7" w:rsidRPr="00C60A2A" w:rsidRDefault="00543BA7" w:rsidP="00752F4C">
            <w:pPr>
              <w:jc w:val="center"/>
              <w:rPr>
                <w:sz w:val="22"/>
                <w:szCs w:val="22"/>
              </w:rPr>
            </w:pPr>
            <w:r w:rsidRPr="00C60A2A">
              <w:rPr>
                <w:sz w:val="22"/>
                <w:szCs w:val="22"/>
              </w:rPr>
              <w:t>26</w:t>
            </w:r>
          </w:p>
          <w:p w:rsidR="00543BA7" w:rsidRPr="00C60A2A" w:rsidRDefault="00543BA7" w:rsidP="00752F4C">
            <w:pPr>
              <w:jc w:val="center"/>
              <w:rPr>
                <w:sz w:val="22"/>
                <w:szCs w:val="22"/>
              </w:rPr>
            </w:pPr>
            <w:r w:rsidRPr="00C60A2A">
              <w:rPr>
                <w:sz w:val="22"/>
                <w:szCs w:val="22"/>
              </w:rPr>
              <w:t>(2.10%)</w:t>
            </w:r>
          </w:p>
        </w:tc>
        <w:tc>
          <w:tcPr>
            <w:tcW w:w="1153" w:type="dxa"/>
            <w:vAlign w:val="bottom"/>
          </w:tcPr>
          <w:p w:rsidR="00543BA7" w:rsidRPr="00C60A2A" w:rsidRDefault="00543BA7" w:rsidP="00752F4C">
            <w:pPr>
              <w:jc w:val="center"/>
              <w:rPr>
                <w:sz w:val="22"/>
                <w:szCs w:val="22"/>
              </w:rPr>
            </w:pPr>
            <w:r w:rsidRPr="00C60A2A">
              <w:rPr>
                <w:sz w:val="22"/>
                <w:szCs w:val="22"/>
              </w:rPr>
              <w:t>12</w:t>
            </w:r>
          </w:p>
          <w:p w:rsidR="00543BA7" w:rsidRPr="00C60A2A" w:rsidRDefault="00543BA7" w:rsidP="00752F4C">
            <w:pPr>
              <w:jc w:val="center"/>
              <w:rPr>
                <w:sz w:val="22"/>
                <w:szCs w:val="22"/>
              </w:rPr>
            </w:pPr>
            <w:r w:rsidRPr="00C60A2A">
              <w:rPr>
                <w:sz w:val="22"/>
                <w:szCs w:val="22"/>
              </w:rPr>
              <w:t>(1.97%)</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1,150</w:t>
            </w:r>
          </w:p>
          <w:p w:rsidR="00543BA7" w:rsidRPr="00C60A2A" w:rsidRDefault="00543BA7" w:rsidP="00752F4C">
            <w:pPr>
              <w:jc w:val="center"/>
              <w:rPr>
                <w:color w:val="000000"/>
                <w:sz w:val="22"/>
                <w:szCs w:val="22"/>
              </w:rPr>
            </w:pPr>
            <w:r w:rsidRPr="00C60A2A">
              <w:rPr>
                <w:color w:val="000000"/>
                <w:sz w:val="22"/>
                <w:szCs w:val="22"/>
              </w:rPr>
              <w:t>(3.09%)</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35</w:t>
            </w:r>
          </w:p>
          <w:p w:rsidR="00543BA7" w:rsidRPr="00C60A2A" w:rsidRDefault="00543BA7" w:rsidP="00752F4C">
            <w:pPr>
              <w:jc w:val="center"/>
              <w:rPr>
                <w:color w:val="000000"/>
                <w:sz w:val="22"/>
                <w:szCs w:val="22"/>
              </w:rPr>
            </w:pPr>
            <w:r w:rsidRPr="00C60A2A">
              <w:rPr>
                <w:color w:val="000000"/>
                <w:sz w:val="22"/>
                <w:szCs w:val="22"/>
              </w:rPr>
              <w:t>(2.46%)</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ICE Trust U.S.</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3,302</w:t>
            </w:r>
          </w:p>
          <w:p w:rsidR="00543BA7" w:rsidRPr="00C60A2A" w:rsidRDefault="00543BA7" w:rsidP="00752F4C">
            <w:pPr>
              <w:jc w:val="center"/>
              <w:rPr>
                <w:color w:val="000000"/>
                <w:sz w:val="22"/>
                <w:szCs w:val="22"/>
              </w:rPr>
            </w:pPr>
            <w:r w:rsidRPr="00C60A2A">
              <w:rPr>
                <w:color w:val="000000"/>
                <w:sz w:val="22"/>
                <w:szCs w:val="22"/>
              </w:rPr>
              <w:t>(0.49%)</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4</w:t>
            </w:r>
          </w:p>
          <w:p w:rsidR="00543BA7" w:rsidRPr="00C60A2A" w:rsidRDefault="00543BA7" w:rsidP="00752F4C">
            <w:pPr>
              <w:jc w:val="center"/>
              <w:rPr>
                <w:color w:val="000000"/>
                <w:sz w:val="22"/>
                <w:szCs w:val="22"/>
              </w:rPr>
            </w:pPr>
            <w:r w:rsidRPr="00C60A2A">
              <w:rPr>
                <w:color w:val="000000"/>
                <w:sz w:val="22"/>
                <w:szCs w:val="22"/>
              </w:rPr>
              <w:t>(0.04%)</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4</w:t>
            </w:r>
          </w:p>
          <w:p w:rsidR="00543BA7" w:rsidRPr="00C60A2A" w:rsidRDefault="00543BA7" w:rsidP="00752F4C">
            <w:pPr>
              <w:jc w:val="center"/>
              <w:rPr>
                <w:color w:val="000000"/>
                <w:sz w:val="22"/>
                <w:szCs w:val="22"/>
              </w:rPr>
            </w:pPr>
            <w:r w:rsidRPr="00C60A2A">
              <w:rPr>
                <w:color w:val="000000"/>
                <w:sz w:val="22"/>
                <w:szCs w:val="22"/>
              </w:rPr>
              <w:t>(0.04%)</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0</w:t>
            </w:r>
          </w:p>
          <w:p w:rsidR="00543BA7" w:rsidRPr="00C60A2A" w:rsidRDefault="00543BA7" w:rsidP="00752F4C">
            <w:pPr>
              <w:jc w:val="center"/>
              <w:rPr>
                <w:color w:val="000000"/>
                <w:sz w:val="22"/>
                <w:szCs w:val="22"/>
              </w:rPr>
            </w:pPr>
            <w:r w:rsidRPr="00C60A2A">
              <w:rPr>
                <w:color w:val="000000"/>
                <w:sz w:val="22"/>
                <w:szCs w:val="22"/>
              </w:rPr>
              <w:t>(0.00%)</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0</w:t>
            </w:r>
          </w:p>
          <w:p w:rsidR="00543BA7" w:rsidRPr="00C60A2A" w:rsidRDefault="00543BA7" w:rsidP="00752F4C">
            <w:pPr>
              <w:jc w:val="center"/>
              <w:rPr>
                <w:color w:val="000000"/>
                <w:sz w:val="22"/>
                <w:szCs w:val="22"/>
              </w:rPr>
            </w:pPr>
            <w:r w:rsidRPr="00C60A2A">
              <w:rPr>
                <w:color w:val="000000"/>
                <w:sz w:val="22"/>
                <w:szCs w:val="22"/>
              </w:rPr>
              <w:t>(0.00%)</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6</w:t>
            </w:r>
          </w:p>
          <w:p w:rsidR="00543BA7" w:rsidRPr="00C60A2A" w:rsidRDefault="00543BA7" w:rsidP="00752F4C">
            <w:pPr>
              <w:jc w:val="center"/>
              <w:rPr>
                <w:color w:val="000000"/>
                <w:sz w:val="22"/>
                <w:szCs w:val="22"/>
              </w:rPr>
            </w:pPr>
            <w:r w:rsidRPr="00C60A2A">
              <w:rPr>
                <w:color w:val="000000"/>
                <w:sz w:val="22"/>
                <w:szCs w:val="22"/>
              </w:rPr>
              <w:t>(0.02%)</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0</w:t>
            </w:r>
          </w:p>
          <w:p w:rsidR="00543BA7" w:rsidRPr="00C60A2A" w:rsidRDefault="00543BA7" w:rsidP="00752F4C">
            <w:pPr>
              <w:jc w:val="center"/>
              <w:rPr>
                <w:color w:val="000000"/>
                <w:sz w:val="22"/>
                <w:szCs w:val="22"/>
              </w:rPr>
            </w:pPr>
            <w:r w:rsidRPr="00C60A2A">
              <w:rPr>
                <w:color w:val="000000"/>
                <w:sz w:val="22"/>
                <w:szCs w:val="22"/>
              </w:rPr>
              <w:t>(0.00%)</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Standard Chartered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2,905</w:t>
            </w:r>
          </w:p>
          <w:p w:rsidR="00543BA7" w:rsidRPr="00C60A2A" w:rsidRDefault="00543BA7" w:rsidP="00752F4C">
            <w:pPr>
              <w:jc w:val="center"/>
              <w:rPr>
                <w:color w:val="000000"/>
                <w:sz w:val="22"/>
                <w:szCs w:val="22"/>
              </w:rPr>
            </w:pPr>
            <w:r w:rsidRPr="00C60A2A">
              <w:rPr>
                <w:color w:val="000000"/>
                <w:sz w:val="22"/>
                <w:szCs w:val="22"/>
              </w:rPr>
              <w:t>(0.43%)</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38</w:t>
            </w:r>
          </w:p>
          <w:p w:rsidR="00543BA7" w:rsidRPr="00C60A2A" w:rsidRDefault="00543BA7" w:rsidP="00752F4C">
            <w:pPr>
              <w:jc w:val="center"/>
              <w:rPr>
                <w:color w:val="000000"/>
                <w:sz w:val="22"/>
                <w:szCs w:val="22"/>
              </w:rPr>
            </w:pPr>
            <w:r w:rsidRPr="00C60A2A">
              <w:rPr>
                <w:color w:val="000000"/>
                <w:sz w:val="22"/>
                <w:szCs w:val="22"/>
              </w:rPr>
              <w:t>(0.36%)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37</w:t>
            </w:r>
          </w:p>
          <w:p w:rsidR="00543BA7" w:rsidRPr="00C60A2A" w:rsidRDefault="00543BA7" w:rsidP="00752F4C">
            <w:pPr>
              <w:jc w:val="center"/>
              <w:rPr>
                <w:color w:val="000000"/>
                <w:sz w:val="22"/>
                <w:szCs w:val="22"/>
              </w:rPr>
            </w:pPr>
            <w:r w:rsidRPr="00C60A2A">
              <w:rPr>
                <w:color w:val="000000"/>
                <w:sz w:val="22"/>
                <w:szCs w:val="22"/>
              </w:rPr>
              <w:t>(0.36%)</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8</w:t>
            </w:r>
          </w:p>
          <w:p w:rsidR="00543BA7" w:rsidRPr="00C60A2A" w:rsidRDefault="00543BA7" w:rsidP="00752F4C">
            <w:pPr>
              <w:jc w:val="center"/>
              <w:rPr>
                <w:color w:val="000000"/>
                <w:sz w:val="22"/>
                <w:szCs w:val="22"/>
              </w:rPr>
            </w:pPr>
            <w:r w:rsidRPr="00C60A2A">
              <w:rPr>
                <w:color w:val="000000"/>
                <w:sz w:val="22"/>
                <w:szCs w:val="22"/>
              </w:rPr>
              <w:t>(0.66%)</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6</w:t>
            </w:r>
          </w:p>
          <w:p w:rsidR="00543BA7" w:rsidRPr="00C60A2A" w:rsidRDefault="00543BA7" w:rsidP="00752F4C">
            <w:pPr>
              <w:jc w:val="center"/>
              <w:rPr>
                <w:color w:val="000000"/>
                <w:sz w:val="22"/>
                <w:szCs w:val="22"/>
              </w:rPr>
            </w:pPr>
            <w:r w:rsidRPr="00C60A2A">
              <w:rPr>
                <w:color w:val="000000"/>
                <w:sz w:val="22"/>
                <w:szCs w:val="22"/>
              </w:rPr>
              <w:t>(0.68%)</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437</w:t>
            </w:r>
          </w:p>
          <w:p w:rsidR="00543BA7" w:rsidRPr="00C60A2A" w:rsidRDefault="00543BA7" w:rsidP="00752F4C">
            <w:pPr>
              <w:jc w:val="center"/>
              <w:rPr>
                <w:color w:val="000000"/>
                <w:sz w:val="22"/>
                <w:szCs w:val="22"/>
              </w:rPr>
            </w:pPr>
            <w:r w:rsidRPr="00C60A2A">
              <w:rPr>
                <w:color w:val="000000"/>
                <w:sz w:val="22"/>
                <w:szCs w:val="22"/>
              </w:rPr>
              <w:t>(1.17%)</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25</w:t>
            </w:r>
          </w:p>
          <w:p w:rsidR="00543BA7" w:rsidRPr="00C60A2A" w:rsidRDefault="00543BA7" w:rsidP="00752F4C">
            <w:pPr>
              <w:jc w:val="center"/>
              <w:rPr>
                <w:color w:val="000000"/>
                <w:sz w:val="22"/>
                <w:szCs w:val="22"/>
              </w:rPr>
            </w:pPr>
            <w:r w:rsidRPr="00C60A2A">
              <w:rPr>
                <w:color w:val="000000"/>
                <w:sz w:val="22"/>
                <w:szCs w:val="22"/>
              </w:rPr>
              <w:t>(1.74%)</w:t>
            </w:r>
          </w:p>
        </w:tc>
      </w:tr>
      <w:tr w:rsidR="00543BA7" w:rsidRPr="00C60A2A" w:rsidTr="00752F4C">
        <w:tc>
          <w:tcPr>
            <w:tcW w:w="1384" w:type="dxa"/>
            <w:vAlign w:val="bottom"/>
          </w:tcPr>
          <w:p w:rsidR="00543BA7" w:rsidRPr="00C60A2A" w:rsidRDefault="00543BA7" w:rsidP="00752F4C">
            <w:pPr>
              <w:rPr>
                <w:color w:val="000000"/>
                <w:sz w:val="22"/>
                <w:szCs w:val="22"/>
              </w:rPr>
            </w:pPr>
            <w:proofErr w:type="spellStart"/>
            <w:r w:rsidRPr="00C60A2A">
              <w:rPr>
                <w:color w:val="000000"/>
                <w:sz w:val="22"/>
                <w:szCs w:val="22"/>
              </w:rPr>
              <w:t>Dexia</w:t>
            </w:r>
            <w:proofErr w:type="spellEnd"/>
            <w:r w:rsidRPr="00C60A2A">
              <w:rPr>
                <w:color w:val="000000"/>
                <w:sz w:val="22"/>
                <w:szCs w:val="22"/>
              </w:rPr>
              <w:t xml:space="preserve">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2,629</w:t>
            </w:r>
          </w:p>
          <w:p w:rsidR="00543BA7" w:rsidRPr="00C60A2A" w:rsidRDefault="00543BA7" w:rsidP="00752F4C">
            <w:pPr>
              <w:jc w:val="center"/>
              <w:rPr>
                <w:color w:val="000000"/>
                <w:sz w:val="22"/>
                <w:szCs w:val="22"/>
              </w:rPr>
            </w:pPr>
            <w:r w:rsidRPr="00C60A2A">
              <w:rPr>
                <w:color w:val="000000"/>
                <w:sz w:val="22"/>
                <w:szCs w:val="22"/>
              </w:rPr>
              <w:t>(0.39%)</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44</w:t>
            </w:r>
          </w:p>
          <w:p w:rsidR="00543BA7" w:rsidRPr="00C60A2A" w:rsidRDefault="00543BA7" w:rsidP="00752F4C">
            <w:pPr>
              <w:jc w:val="center"/>
              <w:rPr>
                <w:color w:val="000000"/>
                <w:sz w:val="22"/>
                <w:szCs w:val="22"/>
              </w:rPr>
            </w:pPr>
            <w:r w:rsidRPr="00C60A2A">
              <w:rPr>
                <w:color w:val="000000"/>
                <w:sz w:val="22"/>
                <w:szCs w:val="22"/>
              </w:rPr>
              <w:t>(0.42%)</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46</w:t>
            </w:r>
          </w:p>
          <w:p w:rsidR="00543BA7" w:rsidRPr="00C60A2A" w:rsidRDefault="00543BA7" w:rsidP="00752F4C">
            <w:pPr>
              <w:jc w:val="center"/>
              <w:rPr>
                <w:color w:val="000000"/>
                <w:sz w:val="22"/>
                <w:szCs w:val="22"/>
              </w:rPr>
            </w:pPr>
            <w:r w:rsidRPr="00C60A2A">
              <w:rPr>
                <w:color w:val="000000"/>
                <w:sz w:val="22"/>
                <w:szCs w:val="22"/>
              </w:rPr>
              <w:t>(0.45%)</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12</w:t>
            </w:r>
          </w:p>
          <w:p w:rsidR="00543BA7" w:rsidRPr="00C60A2A" w:rsidRDefault="00543BA7" w:rsidP="00752F4C">
            <w:pPr>
              <w:jc w:val="center"/>
              <w:rPr>
                <w:color w:val="000000"/>
                <w:sz w:val="22"/>
                <w:szCs w:val="22"/>
              </w:rPr>
            </w:pPr>
            <w:r w:rsidRPr="00C60A2A">
              <w:rPr>
                <w:color w:val="000000"/>
                <w:sz w:val="22"/>
                <w:szCs w:val="22"/>
              </w:rPr>
              <w:t>(1.00%)</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14</w:t>
            </w:r>
          </w:p>
          <w:p w:rsidR="00543BA7" w:rsidRPr="00C60A2A" w:rsidRDefault="00543BA7" w:rsidP="00752F4C">
            <w:pPr>
              <w:jc w:val="center"/>
              <w:rPr>
                <w:color w:val="000000"/>
                <w:sz w:val="22"/>
                <w:szCs w:val="22"/>
              </w:rPr>
            </w:pPr>
            <w:r w:rsidRPr="00C60A2A">
              <w:rPr>
                <w:color w:val="000000"/>
                <w:sz w:val="22"/>
                <w:szCs w:val="22"/>
              </w:rPr>
              <w:t>(1.52%)</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830</w:t>
            </w:r>
          </w:p>
          <w:p w:rsidR="00543BA7" w:rsidRPr="00C60A2A" w:rsidRDefault="00543BA7" w:rsidP="00752F4C">
            <w:pPr>
              <w:jc w:val="center"/>
              <w:rPr>
                <w:color w:val="000000"/>
                <w:sz w:val="22"/>
                <w:szCs w:val="22"/>
              </w:rPr>
            </w:pPr>
            <w:r w:rsidRPr="00C60A2A">
              <w:rPr>
                <w:color w:val="000000"/>
                <w:sz w:val="22"/>
                <w:szCs w:val="22"/>
              </w:rPr>
              <w:t>(2.23%)</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25</w:t>
            </w:r>
          </w:p>
          <w:p w:rsidR="00543BA7" w:rsidRPr="00C60A2A" w:rsidRDefault="00543BA7" w:rsidP="00752F4C">
            <w:pPr>
              <w:jc w:val="center"/>
              <w:rPr>
                <w:color w:val="000000"/>
                <w:sz w:val="22"/>
                <w:szCs w:val="22"/>
              </w:rPr>
            </w:pPr>
            <w:r w:rsidRPr="00C60A2A">
              <w:rPr>
                <w:color w:val="000000"/>
                <w:sz w:val="22"/>
                <w:szCs w:val="22"/>
              </w:rPr>
              <w:t>(1.79%)</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Wachovia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2,263</w:t>
            </w:r>
          </w:p>
          <w:p w:rsidR="00543BA7" w:rsidRPr="00C60A2A" w:rsidRDefault="00543BA7" w:rsidP="00752F4C">
            <w:pPr>
              <w:jc w:val="center"/>
              <w:rPr>
                <w:color w:val="000000"/>
                <w:sz w:val="22"/>
                <w:szCs w:val="22"/>
              </w:rPr>
            </w:pPr>
            <w:r w:rsidRPr="00C60A2A">
              <w:rPr>
                <w:color w:val="000000"/>
                <w:sz w:val="22"/>
                <w:szCs w:val="22"/>
              </w:rPr>
              <w:t>(0.34%)</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66</w:t>
            </w:r>
          </w:p>
          <w:p w:rsidR="00543BA7" w:rsidRPr="00C60A2A" w:rsidRDefault="00543BA7" w:rsidP="00752F4C">
            <w:pPr>
              <w:jc w:val="center"/>
              <w:rPr>
                <w:color w:val="000000"/>
                <w:sz w:val="22"/>
                <w:szCs w:val="22"/>
              </w:rPr>
            </w:pPr>
            <w:r w:rsidRPr="00C60A2A">
              <w:rPr>
                <w:color w:val="000000"/>
                <w:sz w:val="22"/>
                <w:szCs w:val="22"/>
              </w:rPr>
              <w:t>(0.63%)</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66</w:t>
            </w:r>
          </w:p>
          <w:p w:rsidR="00543BA7" w:rsidRPr="00C60A2A" w:rsidRDefault="00543BA7" w:rsidP="00752F4C">
            <w:pPr>
              <w:jc w:val="center"/>
              <w:rPr>
                <w:color w:val="000000"/>
                <w:sz w:val="22"/>
                <w:szCs w:val="22"/>
              </w:rPr>
            </w:pPr>
            <w:r w:rsidRPr="00C60A2A">
              <w:rPr>
                <w:color w:val="000000"/>
                <w:sz w:val="22"/>
                <w:szCs w:val="22"/>
              </w:rPr>
              <w:t>(0.65%)</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29</w:t>
            </w:r>
          </w:p>
          <w:p w:rsidR="00543BA7" w:rsidRPr="00C60A2A" w:rsidRDefault="00543BA7" w:rsidP="00752F4C">
            <w:pPr>
              <w:jc w:val="center"/>
              <w:rPr>
                <w:color w:val="000000"/>
                <w:sz w:val="22"/>
                <w:szCs w:val="22"/>
              </w:rPr>
            </w:pPr>
            <w:r w:rsidRPr="00C60A2A">
              <w:rPr>
                <w:color w:val="000000"/>
                <w:sz w:val="22"/>
                <w:szCs w:val="22"/>
              </w:rPr>
              <w:t>(2.46%)</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9</w:t>
            </w:r>
          </w:p>
          <w:p w:rsidR="00543BA7" w:rsidRPr="00C60A2A" w:rsidRDefault="00543BA7" w:rsidP="00752F4C">
            <w:pPr>
              <w:jc w:val="center"/>
              <w:rPr>
                <w:color w:val="000000"/>
                <w:sz w:val="22"/>
                <w:szCs w:val="22"/>
              </w:rPr>
            </w:pPr>
            <w:r w:rsidRPr="00C60A2A">
              <w:rPr>
                <w:color w:val="000000"/>
                <w:sz w:val="22"/>
                <w:szCs w:val="22"/>
              </w:rPr>
              <w:t>(1.04%)</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997</w:t>
            </w:r>
          </w:p>
          <w:p w:rsidR="00543BA7" w:rsidRPr="00C60A2A" w:rsidRDefault="00543BA7" w:rsidP="00752F4C">
            <w:pPr>
              <w:jc w:val="center"/>
              <w:rPr>
                <w:color w:val="000000"/>
                <w:sz w:val="22"/>
                <w:szCs w:val="22"/>
              </w:rPr>
            </w:pPr>
            <w:r w:rsidRPr="00C60A2A">
              <w:rPr>
                <w:color w:val="000000"/>
                <w:sz w:val="22"/>
                <w:szCs w:val="22"/>
              </w:rPr>
              <w:t>(2.68%)</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40</w:t>
            </w:r>
          </w:p>
          <w:p w:rsidR="00543BA7" w:rsidRPr="00C60A2A" w:rsidRDefault="00543BA7" w:rsidP="00752F4C">
            <w:pPr>
              <w:jc w:val="center"/>
              <w:rPr>
                <w:color w:val="000000"/>
                <w:sz w:val="22"/>
                <w:szCs w:val="22"/>
              </w:rPr>
            </w:pPr>
            <w:r w:rsidRPr="00C60A2A">
              <w:rPr>
                <w:color w:val="000000"/>
                <w:sz w:val="22"/>
                <w:szCs w:val="22"/>
              </w:rPr>
              <w:t>(2.82%)</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Bank of New York Mellon</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1,275</w:t>
            </w:r>
          </w:p>
          <w:p w:rsidR="00543BA7" w:rsidRPr="00C60A2A" w:rsidRDefault="00543BA7" w:rsidP="00752F4C">
            <w:pPr>
              <w:jc w:val="center"/>
              <w:rPr>
                <w:color w:val="000000"/>
                <w:sz w:val="22"/>
                <w:szCs w:val="22"/>
              </w:rPr>
            </w:pPr>
            <w:r w:rsidRPr="00C60A2A">
              <w:rPr>
                <w:color w:val="000000"/>
                <w:sz w:val="22"/>
                <w:szCs w:val="22"/>
              </w:rPr>
              <w:t>(0.19%)</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16</w:t>
            </w:r>
          </w:p>
          <w:p w:rsidR="00543BA7" w:rsidRPr="00C60A2A" w:rsidRDefault="00543BA7" w:rsidP="00752F4C">
            <w:pPr>
              <w:jc w:val="center"/>
              <w:rPr>
                <w:color w:val="000000"/>
                <w:sz w:val="22"/>
                <w:szCs w:val="22"/>
              </w:rPr>
            </w:pPr>
            <w:r w:rsidRPr="00C60A2A">
              <w:rPr>
                <w:color w:val="000000"/>
                <w:sz w:val="22"/>
                <w:szCs w:val="22"/>
              </w:rPr>
              <w:t>(0.16%)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17</w:t>
            </w:r>
          </w:p>
          <w:p w:rsidR="00543BA7" w:rsidRPr="00C60A2A" w:rsidRDefault="00543BA7" w:rsidP="00752F4C">
            <w:pPr>
              <w:jc w:val="center"/>
              <w:rPr>
                <w:color w:val="000000"/>
                <w:sz w:val="22"/>
                <w:szCs w:val="22"/>
              </w:rPr>
            </w:pPr>
            <w:r w:rsidRPr="00C60A2A">
              <w:rPr>
                <w:color w:val="000000"/>
                <w:sz w:val="22"/>
                <w:szCs w:val="22"/>
              </w:rPr>
              <w:t>(0.16%)</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8</w:t>
            </w:r>
          </w:p>
          <w:p w:rsidR="00543BA7" w:rsidRPr="00C60A2A" w:rsidRDefault="00543BA7" w:rsidP="00752F4C">
            <w:pPr>
              <w:jc w:val="center"/>
              <w:rPr>
                <w:color w:val="000000"/>
                <w:sz w:val="22"/>
                <w:szCs w:val="22"/>
              </w:rPr>
            </w:pPr>
            <w:r w:rsidRPr="00C60A2A">
              <w:rPr>
                <w:color w:val="000000"/>
                <w:sz w:val="22"/>
                <w:szCs w:val="22"/>
              </w:rPr>
              <w:t>(0.71%)</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9</w:t>
            </w:r>
          </w:p>
          <w:p w:rsidR="00543BA7" w:rsidRPr="00C60A2A" w:rsidRDefault="00543BA7" w:rsidP="00752F4C">
            <w:pPr>
              <w:jc w:val="center"/>
              <w:rPr>
                <w:color w:val="000000"/>
                <w:sz w:val="22"/>
                <w:szCs w:val="22"/>
              </w:rPr>
            </w:pPr>
            <w:r w:rsidRPr="00C60A2A">
              <w:rPr>
                <w:color w:val="000000"/>
                <w:sz w:val="22"/>
                <w:szCs w:val="22"/>
              </w:rPr>
              <w:t>(1.06%)</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250</w:t>
            </w:r>
          </w:p>
          <w:p w:rsidR="00543BA7" w:rsidRPr="00C60A2A" w:rsidRDefault="00543BA7" w:rsidP="00752F4C">
            <w:pPr>
              <w:jc w:val="center"/>
              <w:rPr>
                <w:color w:val="000000"/>
                <w:sz w:val="22"/>
                <w:szCs w:val="22"/>
              </w:rPr>
            </w:pPr>
            <w:r w:rsidRPr="00C60A2A">
              <w:rPr>
                <w:color w:val="000000"/>
                <w:sz w:val="22"/>
                <w:szCs w:val="22"/>
              </w:rPr>
              <w:t>(0.67%)</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10</w:t>
            </w:r>
          </w:p>
          <w:p w:rsidR="00543BA7" w:rsidRPr="00C60A2A" w:rsidRDefault="00543BA7" w:rsidP="00752F4C">
            <w:pPr>
              <w:jc w:val="center"/>
              <w:rPr>
                <w:color w:val="000000"/>
                <w:sz w:val="22"/>
                <w:szCs w:val="22"/>
              </w:rPr>
            </w:pPr>
            <w:r w:rsidRPr="00C60A2A">
              <w:rPr>
                <w:color w:val="000000"/>
                <w:sz w:val="22"/>
                <w:szCs w:val="22"/>
              </w:rPr>
              <w:t>(0.72%)</w:t>
            </w:r>
          </w:p>
        </w:tc>
      </w:tr>
      <w:tr w:rsidR="00543BA7" w:rsidRPr="00C60A2A" w:rsidTr="00752F4C">
        <w:tc>
          <w:tcPr>
            <w:tcW w:w="1384" w:type="dxa"/>
            <w:vAlign w:val="bottom"/>
          </w:tcPr>
          <w:p w:rsidR="00543BA7" w:rsidRPr="00C60A2A" w:rsidRDefault="00543BA7" w:rsidP="00752F4C">
            <w:pPr>
              <w:rPr>
                <w:color w:val="000000"/>
                <w:sz w:val="22"/>
                <w:szCs w:val="22"/>
              </w:rPr>
            </w:pPr>
            <w:r w:rsidRPr="00C60A2A">
              <w:rPr>
                <w:color w:val="000000"/>
                <w:sz w:val="22"/>
                <w:szCs w:val="22"/>
              </w:rPr>
              <w:t xml:space="preserve">Wells Fargo </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1,073</w:t>
            </w:r>
          </w:p>
          <w:p w:rsidR="00543BA7" w:rsidRPr="00C60A2A" w:rsidRDefault="00543BA7" w:rsidP="00752F4C">
            <w:pPr>
              <w:jc w:val="center"/>
              <w:rPr>
                <w:color w:val="000000"/>
                <w:sz w:val="22"/>
                <w:szCs w:val="22"/>
              </w:rPr>
            </w:pPr>
            <w:r w:rsidRPr="00C60A2A">
              <w:rPr>
                <w:color w:val="000000"/>
                <w:sz w:val="22"/>
                <w:szCs w:val="22"/>
              </w:rPr>
              <w:t>(0.16%)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16</w:t>
            </w:r>
          </w:p>
          <w:p w:rsidR="00543BA7" w:rsidRPr="00C60A2A" w:rsidRDefault="00543BA7" w:rsidP="00752F4C">
            <w:pPr>
              <w:jc w:val="center"/>
              <w:rPr>
                <w:color w:val="000000"/>
                <w:sz w:val="22"/>
                <w:szCs w:val="22"/>
              </w:rPr>
            </w:pPr>
            <w:r w:rsidRPr="00C60A2A">
              <w:rPr>
                <w:color w:val="000000"/>
                <w:sz w:val="22"/>
                <w:szCs w:val="22"/>
              </w:rPr>
              <w:t>(0.16%)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15</w:t>
            </w:r>
          </w:p>
          <w:p w:rsidR="00543BA7" w:rsidRPr="00C60A2A" w:rsidRDefault="00543BA7" w:rsidP="00752F4C">
            <w:pPr>
              <w:jc w:val="center"/>
              <w:rPr>
                <w:color w:val="000000"/>
                <w:sz w:val="22"/>
                <w:szCs w:val="22"/>
              </w:rPr>
            </w:pPr>
            <w:r w:rsidRPr="00C60A2A">
              <w:rPr>
                <w:color w:val="000000"/>
                <w:sz w:val="22"/>
                <w:szCs w:val="22"/>
              </w:rPr>
              <w:t>(0.15%)</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14</w:t>
            </w:r>
          </w:p>
          <w:p w:rsidR="00543BA7" w:rsidRPr="00C60A2A" w:rsidRDefault="00543BA7" w:rsidP="00752F4C">
            <w:pPr>
              <w:jc w:val="center"/>
              <w:rPr>
                <w:color w:val="000000"/>
                <w:sz w:val="22"/>
                <w:szCs w:val="22"/>
              </w:rPr>
            </w:pPr>
            <w:r w:rsidRPr="00C60A2A">
              <w:rPr>
                <w:color w:val="000000"/>
                <w:sz w:val="22"/>
                <w:szCs w:val="22"/>
              </w:rPr>
              <w:t>(1.20%)</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9</w:t>
            </w:r>
          </w:p>
          <w:p w:rsidR="00543BA7" w:rsidRPr="00C60A2A" w:rsidRDefault="00543BA7" w:rsidP="00752F4C">
            <w:pPr>
              <w:jc w:val="center"/>
              <w:rPr>
                <w:color w:val="000000"/>
                <w:sz w:val="22"/>
                <w:szCs w:val="22"/>
              </w:rPr>
            </w:pPr>
            <w:r w:rsidRPr="00C60A2A">
              <w:rPr>
                <w:color w:val="000000"/>
                <w:sz w:val="22"/>
                <w:szCs w:val="22"/>
              </w:rPr>
              <w:t>(0.98%)</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1,217</w:t>
            </w:r>
          </w:p>
          <w:p w:rsidR="00543BA7" w:rsidRPr="00C60A2A" w:rsidRDefault="00543BA7" w:rsidP="00752F4C">
            <w:pPr>
              <w:jc w:val="center"/>
              <w:rPr>
                <w:color w:val="000000"/>
                <w:sz w:val="22"/>
                <w:szCs w:val="22"/>
              </w:rPr>
            </w:pPr>
            <w:r w:rsidRPr="00C60A2A">
              <w:rPr>
                <w:color w:val="000000"/>
                <w:sz w:val="22"/>
                <w:szCs w:val="22"/>
              </w:rPr>
              <w:t>(3.27%)</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44</w:t>
            </w:r>
          </w:p>
          <w:p w:rsidR="00543BA7" w:rsidRPr="00C60A2A" w:rsidRDefault="00543BA7" w:rsidP="00752F4C">
            <w:pPr>
              <w:jc w:val="center"/>
              <w:rPr>
                <w:color w:val="000000"/>
                <w:sz w:val="22"/>
                <w:szCs w:val="22"/>
              </w:rPr>
            </w:pPr>
            <w:r w:rsidRPr="00C60A2A">
              <w:rPr>
                <w:color w:val="000000"/>
                <w:sz w:val="22"/>
                <w:szCs w:val="22"/>
              </w:rPr>
              <w:t>(3.10%)</w:t>
            </w:r>
          </w:p>
        </w:tc>
      </w:tr>
      <w:tr w:rsidR="00543BA7" w:rsidRPr="00C60A2A" w:rsidTr="00752F4C">
        <w:tc>
          <w:tcPr>
            <w:tcW w:w="1384" w:type="dxa"/>
          </w:tcPr>
          <w:p w:rsidR="00543BA7" w:rsidRPr="00C60A2A" w:rsidRDefault="00543BA7" w:rsidP="00752F4C">
            <w:pPr>
              <w:rPr>
                <w:sz w:val="22"/>
                <w:szCs w:val="22"/>
              </w:rPr>
            </w:pPr>
            <w:r w:rsidRPr="00C60A2A">
              <w:rPr>
                <w:sz w:val="22"/>
                <w:szCs w:val="22"/>
              </w:rPr>
              <w:t>Others</w:t>
            </w:r>
          </w:p>
        </w:tc>
        <w:tc>
          <w:tcPr>
            <w:tcW w:w="1023" w:type="dxa"/>
            <w:vAlign w:val="bottom"/>
          </w:tcPr>
          <w:p w:rsidR="00543BA7" w:rsidRPr="00C60A2A" w:rsidRDefault="00543BA7" w:rsidP="00752F4C">
            <w:pPr>
              <w:jc w:val="center"/>
              <w:rPr>
                <w:color w:val="000000"/>
                <w:sz w:val="22"/>
                <w:szCs w:val="22"/>
              </w:rPr>
            </w:pPr>
            <w:r w:rsidRPr="00C60A2A">
              <w:rPr>
                <w:color w:val="000000"/>
                <w:sz w:val="22"/>
                <w:szCs w:val="22"/>
              </w:rPr>
              <w:t>1,659</w:t>
            </w:r>
          </w:p>
          <w:p w:rsidR="00543BA7" w:rsidRPr="00C60A2A" w:rsidRDefault="00543BA7" w:rsidP="00752F4C">
            <w:pPr>
              <w:jc w:val="center"/>
              <w:rPr>
                <w:color w:val="000000"/>
                <w:sz w:val="22"/>
                <w:szCs w:val="22"/>
              </w:rPr>
            </w:pPr>
            <w:r w:rsidRPr="00C60A2A">
              <w:rPr>
                <w:color w:val="000000"/>
                <w:sz w:val="22"/>
                <w:szCs w:val="22"/>
              </w:rPr>
              <w:t>(0.25%)</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27</w:t>
            </w:r>
          </w:p>
          <w:p w:rsidR="00543BA7" w:rsidRPr="00C60A2A" w:rsidRDefault="00543BA7" w:rsidP="00752F4C">
            <w:pPr>
              <w:jc w:val="center"/>
              <w:rPr>
                <w:color w:val="000000"/>
                <w:sz w:val="22"/>
                <w:szCs w:val="22"/>
              </w:rPr>
            </w:pPr>
            <w:r w:rsidRPr="00C60A2A">
              <w:rPr>
                <w:color w:val="000000"/>
                <w:sz w:val="22"/>
                <w:szCs w:val="22"/>
              </w:rPr>
              <w:t>(0.26%)</w:t>
            </w:r>
          </w:p>
        </w:tc>
        <w:tc>
          <w:tcPr>
            <w:tcW w:w="1129" w:type="dxa"/>
            <w:vAlign w:val="bottom"/>
          </w:tcPr>
          <w:p w:rsidR="00543BA7" w:rsidRPr="00C60A2A" w:rsidRDefault="00543BA7" w:rsidP="00752F4C">
            <w:pPr>
              <w:jc w:val="center"/>
              <w:rPr>
                <w:color w:val="000000"/>
                <w:sz w:val="22"/>
                <w:szCs w:val="22"/>
              </w:rPr>
            </w:pPr>
            <w:r w:rsidRPr="00C60A2A">
              <w:rPr>
                <w:color w:val="000000"/>
                <w:sz w:val="22"/>
                <w:szCs w:val="22"/>
              </w:rPr>
              <w:t>26</w:t>
            </w:r>
          </w:p>
          <w:p w:rsidR="00543BA7" w:rsidRPr="00C60A2A" w:rsidRDefault="00543BA7" w:rsidP="00752F4C">
            <w:pPr>
              <w:jc w:val="center"/>
              <w:rPr>
                <w:color w:val="000000"/>
                <w:sz w:val="22"/>
                <w:szCs w:val="22"/>
              </w:rPr>
            </w:pPr>
            <w:r w:rsidRPr="00C60A2A">
              <w:rPr>
                <w:color w:val="000000"/>
                <w:sz w:val="22"/>
                <w:szCs w:val="22"/>
              </w:rPr>
              <w:t>(0.26%)</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30</w:t>
            </w:r>
          </w:p>
          <w:p w:rsidR="00543BA7" w:rsidRPr="00C60A2A" w:rsidRDefault="00543BA7" w:rsidP="00752F4C">
            <w:pPr>
              <w:jc w:val="center"/>
              <w:rPr>
                <w:color w:val="000000"/>
                <w:sz w:val="22"/>
                <w:szCs w:val="22"/>
              </w:rPr>
            </w:pPr>
            <w:r w:rsidRPr="00C60A2A">
              <w:rPr>
                <w:color w:val="000000"/>
                <w:sz w:val="22"/>
                <w:szCs w:val="22"/>
              </w:rPr>
              <w:t>(2.59%)</w:t>
            </w:r>
          </w:p>
        </w:tc>
        <w:tc>
          <w:tcPr>
            <w:tcW w:w="1153" w:type="dxa"/>
            <w:vAlign w:val="bottom"/>
          </w:tcPr>
          <w:p w:rsidR="00543BA7" w:rsidRPr="00C60A2A" w:rsidRDefault="00543BA7" w:rsidP="00752F4C">
            <w:pPr>
              <w:jc w:val="center"/>
              <w:rPr>
                <w:color w:val="000000"/>
                <w:sz w:val="22"/>
                <w:szCs w:val="22"/>
              </w:rPr>
            </w:pPr>
            <w:r w:rsidRPr="00C60A2A">
              <w:rPr>
                <w:color w:val="000000"/>
                <w:sz w:val="22"/>
                <w:szCs w:val="22"/>
              </w:rPr>
              <w:t>26</w:t>
            </w:r>
          </w:p>
          <w:p w:rsidR="00543BA7" w:rsidRPr="00C60A2A" w:rsidRDefault="00543BA7" w:rsidP="00752F4C">
            <w:pPr>
              <w:jc w:val="center"/>
              <w:rPr>
                <w:color w:val="000000"/>
                <w:sz w:val="22"/>
                <w:szCs w:val="22"/>
              </w:rPr>
            </w:pPr>
            <w:r w:rsidRPr="00C60A2A">
              <w:rPr>
                <w:color w:val="000000"/>
                <w:sz w:val="22"/>
                <w:szCs w:val="22"/>
              </w:rPr>
              <w:t>(2.94%)</w:t>
            </w:r>
          </w:p>
        </w:tc>
        <w:tc>
          <w:tcPr>
            <w:tcW w:w="1134" w:type="dxa"/>
            <w:vAlign w:val="bottom"/>
          </w:tcPr>
          <w:p w:rsidR="00543BA7" w:rsidRPr="00C60A2A" w:rsidRDefault="00543BA7" w:rsidP="00752F4C">
            <w:pPr>
              <w:jc w:val="center"/>
              <w:rPr>
                <w:color w:val="000000"/>
                <w:sz w:val="22"/>
                <w:szCs w:val="22"/>
              </w:rPr>
            </w:pPr>
            <w:r w:rsidRPr="00C60A2A">
              <w:rPr>
                <w:color w:val="000000"/>
                <w:sz w:val="22"/>
                <w:szCs w:val="22"/>
              </w:rPr>
              <w:t>5,650</w:t>
            </w:r>
          </w:p>
          <w:p w:rsidR="00543BA7" w:rsidRPr="00C60A2A" w:rsidRDefault="00543BA7" w:rsidP="00752F4C">
            <w:pPr>
              <w:jc w:val="center"/>
              <w:rPr>
                <w:color w:val="000000"/>
                <w:sz w:val="22"/>
                <w:szCs w:val="22"/>
              </w:rPr>
            </w:pPr>
            <w:r w:rsidRPr="00C60A2A">
              <w:rPr>
                <w:color w:val="000000"/>
                <w:sz w:val="22"/>
                <w:szCs w:val="22"/>
              </w:rPr>
              <w:t>(15.17%)</w:t>
            </w:r>
          </w:p>
        </w:tc>
        <w:tc>
          <w:tcPr>
            <w:tcW w:w="1137" w:type="dxa"/>
            <w:vAlign w:val="bottom"/>
          </w:tcPr>
          <w:p w:rsidR="00543BA7" w:rsidRPr="00C60A2A" w:rsidRDefault="00543BA7" w:rsidP="00752F4C">
            <w:pPr>
              <w:jc w:val="center"/>
              <w:rPr>
                <w:color w:val="000000"/>
                <w:sz w:val="22"/>
                <w:szCs w:val="22"/>
              </w:rPr>
            </w:pPr>
            <w:r w:rsidRPr="00C60A2A">
              <w:rPr>
                <w:color w:val="000000"/>
                <w:sz w:val="22"/>
                <w:szCs w:val="22"/>
              </w:rPr>
              <w:t>258</w:t>
            </w:r>
          </w:p>
          <w:p w:rsidR="00543BA7" w:rsidRPr="00C60A2A" w:rsidRDefault="00543BA7" w:rsidP="00752F4C">
            <w:pPr>
              <w:jc w:val="center"/>
              <w:rPr>
                <w:color w:val="000000"/>
                <w:sz w:val="22"/>
                <w:szCs w:val="22"/>
              </w:rPr>
            </w:pPr>
            <w:r w:rsidRPr="00C60A2A">
              <w:rPr>
                <w:color w:val="000000"/>
                <w:sz w:val="22"/>
                <w:szCs w:val="22"/>
              </w:rPr>
              <w:t>(18.24%)</w:t>
            </w:r>
          </w:p>
        </w:tc>
      </w:tr>
    </w:tbl>
    <w:p w:rsidR="00543BA7" w:rsidRPr="00C60A2A" w:rsidRDefault="00543BA7" w:rsidP="00543BA7">
      <w:pPr>
        <w:rPr>
          <w:rFonts w:ascii="NimbusRomNo9L-Regu" w:hAnsi="NimbusRomNo9L-Regu" w:cs="NimbusRomNo9L-Regu"/>
          <w:sz w:val="22"/>
          <w:szCs w:val="22"/>
        </w:rPr>
      </w:pPr>
    </w:p>
    <w:p w:rsidR="00543BA7" w:rsidRPr="00C60A2A" w:rsidRDefault="00543BA7" w:rsidP="00543BA7">
      <w:pPr>
        <w:rPr>
          <w:rFonts w:ascii="AdvOTbdfd27ae.B" w:hAnsi="AdvOTbdfd27ae.B" w:cs="AdvOTbdfd27ae.B"/>
          <w:color w:val="231F20"/>
          <w:sz w:val="22"/>
          <w:szCs w:val="22"/>
        </w:rPr>
      </w:pPr>
    </w:p>
    <w:p w:rsidR="00641FF6" w:rsidRPr="00C60A2A" w:rsidRDefault="00641FF6" w:rsidP="00641FF6">
      <w:pPr>
        <w:rPr>
          <w:sz w:val="22"/>
          <w:szCs w:val="22"/>
        </w:rPr>
      </w:pPr>
    </w:p>
    <w:sectPr w:rsidR="00641FF6" w:rsidRPr="00C60A2A" w:rsidSect="00961F2B">
      <w:pgSz w:w="12240" w:h="15840" w:code="1"/>
      <w:pgMar w:top="1440" w:right="1440" w:bottom="1440" w:left="1800" w:header="720" w:footer="720" w:gutter="0"/>
      <w:pgNumType w:start="3"/>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DD4" w:rsidRDefault="00C16DD4">
      <w:r>
        <w:separator/>
      </w:r>
    </w:p>
  </w:endnote>
  <w:endnote w:type="continuationSeparator" w:id="0">
    <w:p w:rsidR="00C16DD4" w:rsidRDefault="00C16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46">
    <w:panose1 w:val="00000000000000000000"/>
    <w:charset w:val="00"/>
    <w:family w:val="swiss"/>
    <w:notTrueType/>
    <w:pitch w:val="default"/>
    <w:sig w:usb0="00000003" w:usb1="00000000" w:usb2="00000000" w:usb3="00000000" w:csb0="00000001" w:csb1="00000000"/>
  </w:font>
  <w:font w:name="Small Fonts">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AdvOTbdfd27ae.B">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DD4" w:rsidRDefault="00C16DD4">
      <w:r>
        <w:separator/>
      </w:r>
    </w:p>
  </w:footnote>
  <w:footnote w:type="continuationSeparator" w:id="0">
    <w:p w:rsidR="00C16DD4" w:rsidRDefault="00C16DD4">
      <w:r>
        <w:continuationSeparator/>
      </w:r>
    </w:p>
  </w:footnote>
  <w:footnote w:type="continuationNotice" w:id="1">
    <w:p w:rsidR="00C16DD4" w:rsidRDefault="00C16DD4">
      <w:pPr>
        <w:jc w:val="right"/>
      </w:pPr>
      <w:r>
        <w:t>(</w:t>
      </w:r>
      <w:proofErr w:type="gramStart"/>
      <w:r>
        <w:t>continued</w:t>
      </w:r>
      <w:proofErr w:type="gramEnd"/>
      <w:r>
        <w:t>…)</w:t>
      </w:r>
    </w:p>
  </w:footnote>
  <w:footnote w:id="2">
    <w:p w:rsidR="001E2F56" w:rsidRPr="004F7008" w:rsidRDefault="001E2F56" w:rsidP="002F6CAE">
      <w:pPr>
        <w:rPr>
          <w:sz w:val="20"/>
        </w:rPr>
      </w:pPr>
      <w:r w:rsidRPr="004F7008">
        <w:rPr>
          <w:rStyle w:val="FootnoteReference"/>
        </w:rPr>
        <w:footnoteRef/>
      </w:r>
      <w:r w:rsidRPr="004F7008">
        <w:rPr>
          <w:sz w:val="20"/>
        </w:rPr>
        <w:t xml:space="preserve"> </w:t>
      </w:r>
      <w:r w:rsidRPr="00961F2B">
        <w:rPr>
          <w:sz w:val="18"/>
          <w:szCs w:val="18"/>
        </w:rPr>
        <w:t>Sheri Markose (</w:t>
      </w:r>
      <w:hyperlink r:id="rId1" w:history="1">
        <w:r w:rsidRPr="00961F2B">
          <w:rPr>
            <w:rStyle w:val="Hyperlink"/>
            <w:sz w:val="18"/>
            <w:szCs w:val="18"/>
          </w:rPr>
          <w:t>scher@essex.ac.uk</w:t>
        </w:r>
      </w:hyperlink>
      <w:r w:rsidRPr="00961F2B">
        <w:rPr>
          <w:sz w:val="18"/>
          <w:szCs w:val="18"/>
        </w:rPr>
        <w:t xml:space="preserve">) is a professor in the Economics Department of the University </w:t>
      </w:r>
      <w:proofErr w:type="gramStart"/>
      <w:r w:rsidRPr="00961F2B">
        <w:rPr>
          <w:sz w:val="18"/>
          <w:szCs w:val="18"/>
        </w:rPr>
        <w:t>of</w:t>
      </w:r>
      <w:proofErr w:type="gramEnd"/>
      <w:r w:rsidRPr="00961F2B">
        <w:rPr>
          <w:sz w:val="18"/>
          <w:szCs w:val="18"/>
        </w:rPr>
        <w:t xml:space="preserve"> Essex</w:t>
      </w:r>
      <w:r>
        <w:rPr>
          <w:sz w:val="18"/>
          <w:szCs w:val="18"/>
        </w:rPr>
        <w:t>, UK</w:t>
      </w:r>
      <w:r w:rsidRPr="00961F2B">
        <w:rPr>
          <w:sz w:val="18"/>
          <w:szCs w:val="18"/>
        </w:rPr>
        <w:t>. This project was undertaken for the IMF Monetary and Capital Markets Department from 28 March -30 December 2011.  This draft of the paper reflects feedback received from participants at the 7 December 2011 prese</w:t>
      </w:r>
      <w:r>
        <w:rPr>
          <w:sz w:val="18"/>
          <w:szCs w:val="18"/>
        </w:rPr>
        <w:t>n</w:t>
      </w:r>
      <w:r w:rsidRPr="00961F2B">
        <w:rPr>
          <w:sz w:val="18"/>
          <w:szCs w:val="18"/>
        </w:rPr>
        <w:t xml:space="preserve">tation given at the IMF and </w:t>
      </w:r>
      <w:r>
        <w:rPr>
          <w:sz w:val="18"/>
          <w:szCs w:val="18"/>
        </w:rPr>
        <w:t>a</w:t>
      </w:r>
      <w:r w:rsidRPr="00961F2B">
        <w:rPr>
          <w:sz w:val="18"/>
          <w:szCs w:val="18"/>
        </w:rPr>
        <w:t xml:space="preserve">lso at the Financial Stability Group of the Bank of England on 13 February 2012.  This includes discussions with Aditya Narain, David Bholat, Jorge Chan- Lau, Karl </w:t>
      </w:r>
      <w:proofErr w:type="spellStart"/>
      <w:r w:rsidRPr="00961F2B">
        <w:rPr>
          <w:sz w:val="18"/>
          <w:szCs w:val="18"/>
        </w:rPr>
        <w:t>Habermeier</w:t>
      </w:r>
      <w:proofErr w:type="spellEnd"/>
      <w:r w:rsidRPr="00961F2B">
        <w:rPr>
          <w:sz w:val="18"/>
          <w:szCs w:val="18"/>
        </w:rPr>
        <w:t xml:space="preserve">, Laura </w:t>
      </w:r>
      <w:proofErr w:type="spellStart"/>
      <w:r w:rsidRPr="00961F2B">
        <w:rPr>
          <w:sz w:val="18"/>
          <w:szCs w:val="18"/>
        </w:rPr>
        <w:t>Kodris</w:t>
      </w:r>
      <w:proofErr w:type="spellEnd"/>
      <w:r w:rsidRPr="00961F2B">
        <w:rPr>
          <w:sz w:val="18"/>
          <w:szCs w:val="18"/>
        </w:rPr>
        <w:t xml:space="preserve">, Jodi </w:t>
      </w:r>
      <w:proofErr w:type="spellStart"/>
      <w:r w:rsidRPr="00961F2B">
        <w:rPr>
          <w:sz w:val="18"/>
          <w:szCs w:val="18"/>
        </w:rPr>
        <w:t>Scarletta</w:t>
      </w:r>
      <w:proofErr w:type="spellEnd"/>
      <w:r w:rsidRPr="00961F2B">
        <w:rPr>
          <w:sz w:val="18"/>
          <w:szCs w:val="18"/>
        </w:rPr>
        <w:t xml:space="preserve">, Anna </w:t>
      </w:r>
      <w:proofErr w:type="spellStart"/>
      <w:r w:rsidRPr="00961F2B">
        <w:rPr>
          <w:sz w:val="18"/>
          <w:szCs w:val="18"/>
        </w:rPr>
        <w:t>Ilyina</w:t>
      </w:r>
      <w:proofErr w:type="spellEnd"/>
      <w:r w:rsidRPr="00961F2B">
        <w:rPr>
          <w:sz w:val="18"/>
          <w:szCs w:val="18"/>
        </w:rPr>
        <w:t xml:space="preserve">, Andre Santos and Brenda Gonzalez.  I’m grateful for initial discussions with </w:t>
      </w:r>
      <w:proofErr w:type="spellStart"/>
      <w:r w:rsidRPr="00961F2B">
        <w:rPr>
          <w:sz w:val="18"/>
          <w:szCs w:val="18"/>
        </w:rPr>
        <w:t>Inci</w:t>
      </w:r>
      <w:proofErr w:type="spellEnd"/>
      <w:r w:rsidRPr="00961F2B">
        <w:rPr>
          <w:sz w:val="18"/>
          <w:szCs w:val="18"/>
        </w:rPr>
        <w:t xml:space="preserve"> </w:t>
      </w:r>
      <w:proofErr w:type="spellStart"/>
      <w:r w:rsidRPr="00961F2B">
        <w:rPr>
          <w:sz w:val="18"/>
          <w:szCs w:val="18"/>
        </w:rPr>
        <w:t>Otker</w:t>
      </w:r>
      <w:proofErr w:type="spellEnd"/>
      <w:r w:rsidRPr="00961F2B">
        <w:rPr>
          <w:sz w:val="18"/>
          <w:szCs w:val="18"/>
        </w:rPr>
        <w:t xml:space="preserve"> Robe and </w:t>
      </w:r>
      <w:proofErr w:type="spellStart"/>
      <w:r w:rsidRPr="00961F2B">
        <w:rPr>
          <w:sz w:val="18"/>
          <w:szCs w:val="18"/>
        </w:rPr>
        <w:t>Manmohan</w:t>
      </w:r>
      <w:proofErr w:type="spellEnd"/>
      <w:r w:rsidRPr="00961F2B">
        <w:rPr>
          <w:sz w:val="18"/>
          <w:szCs w:val="18"/>
        </w:rPr>
        <w:t xml:space="preserve"> Singh which helped set the objectives of the project.  I thank Daniel Fricke and Sitabhra Sinha for discussions</w:t>
      </w:r>
      <w:r>
        <w:rPr>
          <w:sz w:val="18"/>
          <w:szCs w:val="18"/>
        </w:rPr>
        <w:t xml:space="preserve"> on</w:t>
      </w:r>
      <w:r w:rsidRPr="00961F2B">
        <w:rPr>
          <w:sz w:val="18"/>
          <w:szCs w:val="18"/>
        </w:rPr>
        <w:t xml:space="preserve"> network structures.  Research assistance from Edna Solomon was vital in the collection of data.  The software for computational and visual outputs in this project was developed by me jointly with Simone Giansante and Ali Rais Shaghaghi. All errors and omissions are the author’s sole responsibility.</w:t>
      </w:r>
      <w:r w:rsidRPr="004F7008">
        <w:rPr>
          <w:sz w:val="20"/>
        </w:rPr>
        <w:t xml:space="preserve">          </w:t>
      </w:r>
    </w:p>
    <w:p w:rsidR="001E2F56" w:rsidRDefault="001E2F56" w:rsidP="002F6CAE">
      <w:pPr>
        <w:pStyle w:val="FootnoteText"/>
        <w:spacing w:after="0"/>
      </w:pPr>
    </w:p>
  </w:footnote>
  <w:footnote w:id="3">
    <w:p w:rsidR="001E2F56" w:rsidRPr="00374280" w:rsidRDefault="001E2F56" w:rsidP="00543BA7">
      <w:pPr>
        <w:pStyle w:val="FootnoteText"/>
        <w:ind w:left="-567"/>
        <w:rPr>
          <w:sz w:val="18"/>
          <w:szCs w:val="18"/>
        </w:rPr>
      </w:pPr>
      <w:r w:rsidRPr="00374280">
        <w:rPr>
          <w:rStyle w:val="FootnoteReference"/>
          <w:sz w:val="18"/>
          <w:szCs w:val="18"/>
        </w:rPr>
        <w:footnoteRef/>
      </w:r>
      <w:r w:rsidRPr="00374280">
        <w:rPr>
          <w:sz w:val="18"/>
          <w:szCs w:val="18"/>
        </w:rPr>
        <w:t xml:space="preserve"> Of the $170 billion US tax payer bailout of the AIG, the initial $85 billion payment to AIG was geared toward </w:t>
      </w:r>
      <w:proofErr w:type="spellStart"/>
      <w:r w:rsidRPr="00374280">
        <w:rPr>
          <w:sz w:val="18"/>
          <w:szCs w:val="18"/>
        </w:rPr>
        <w:t>honouring</w:t>
      </w:r>
      <w:proofErr w:type="spellEnd"/>
      <w:r w:rsidRPr="00374280">
        <w:rPr>
          <w:sz w:val="18"/>
          <w:szCs w:val="18"/>
        </w:rPr>
        <w:t xml:space="preserve"> its CDS obligations </w:t>
      </w:r>
      <w:proofErr w:type="spellStart"/>
      <w:r w:rsidRPr="00374280">
        <w:rPr>
          <w:sz w:val="18"/>
          <w:szCs w:val="18"/>
        </w:rPr>
        <w:t>totalling</w:t>
      </w:r>
      <w:proofErr w:type="spellEnd"/>
      <w:r w:rsidRPr="00374280">
        <w:rPr>
          <w:sz w:val="18"/>
          <w:szCs w:val="18"/>
        </w:rPr>
        <w:t xml:space="preserve"> over $66.2 billion. These include payouts to Goldman Sachs ($12.9 billion), Merrill Lynch ($6.8 billion), Bank of America ($5.2 billion), Citigroup ($2.3 billion) and Wachovia ($1.5 billion).  Foreign banks were also beneficiaries, including </w:t>
      </w:r>
      <w:proofErr w:type="spellStart"/>
      <w:r w:rsidRPr="00374280">
        <w:rPr>
          <w:sz w:val="18"/>
          <w:szCs w:val="18"/>
        </w:rPr>
        <w:t>Société</w:t>
      </w:r>
      <w:proofErr w:type="spellEnd"/>
      <w:r w:rsidRPr="00374280">
        <w:rPr>
          <w:sz w:val="18"/>
          <w:szCs w:val="18"/>
        </w:rPr>
        <w:t xml:space="preserve"> </w:t>
      </w:r>
      <w:proofErr w:type="spellStart"/>
      <w:r w:rsidRPr="00374280">
        <w:rPr>
          <w:sz w:val="18"/>
          <w:szCs w:val="18"/>
        </w:rPr>
        <w:t>Générale</w:t>
      </w:r>
      <w:proofErr w:type="spellEnd"/>
      <w:r w:rsidRPr="00374280">
        <w:rPr>
          <w:sz w:val="18"/>
          <w:szCs w:val="18"/>
        </w:rPr>
        <w:t xml:space="preserve"> and Deutsche Bank, which each received nearly $12 billion; Barclays ($8.5 billion), and UBS ($5 billion). (Source: 15 March 2009 press release “AIG Discloses Counterparties to CDS, GIA and Securities Lending Transactions”).  Likewise, the Standard and Poor Report of August 2008, attributes the take-over of Merrill Lynch by Bank of America in 2008 to the failure of a little known </w:t>
      </w:r>
      <w:proofErr w:type="spellStart"/>
      <w:r w:rsidRPr="00374280">
        <w:rPr>
          <w:sz w:val="18"/>
          <w:szCs w:val="18"/>
        </w:rPr>
        <w:t>Monoline</w:t>
      </w:r>
      <w:proofErr w:type="spellEnd"/>
      <w:r w:rsidRPr="00374280">
        <w:rPr>
          <w:sz w:val="18"/>
          <w:szCs w:val="18"/>
        </w:rPr>
        <w:t xml:space="preserve"> called ACA to deliver CDS cover of $5 billion on Merrill’s balance sheet mortgage backed securities which had a total of $18.8 billion of CDS guarantees. </w:t>
      </w:r>
    </w:p>
  </w:footnote>
  <w:footnote w:id="4">
    <w:p w:rsidR="001E2F56" w:rsidRPr="00374280" w:rsidRDefault="001E2F56" w:rsidP="00543BA7">
      <w:pPr>
        <w:pStyle w:val="FootnoteText"/>
        <w:ind w:left="-567"/>
        <w:rPr>
          <w:sz w:val="18"/>
          <w:szCs w:val="18"/>
        </w:rPr>
      </w:pPr>
      <w:r w:rsidRPr="00374280">
        <w:rPr>
          <w:rStyle w:val="FootnoteReference"/>
          <w:sz w:val="18"/>
          <w:szCs w:val="18"/>
        </w:rPr>
        <w:footnoteRef/>
      </w:r>
      <w:r w:rsidRPr="00374280">
        <w:rPr>
          <w:sz w:val="18"/>
          <w:szCs w:val="18"/>
        </w:rPr>
        <w:t xml:space="preserve"> The gross notional value of the CDS obligations of Lehman Brothers, ranked the 10th largest counterparty, is placed at between $5trillion and $3.65trillion (Financial Times, 15 Sept 2008).  The novation losses of CDS contracts for which Lehman was a counterparty are given at between £30 billion- $50 billion.  Of the $400 billion CDS with Lehman Brothers itself as the reference entity on a face value of its bonds of $158 billion had recovery rate of as little as 8.625 cents per dollar, the net CDS settlement on this was about $6 billion.  Given the very small percentage of CDS positions being hedges on Lehman bonds, Das (2010), the direct losses on Lehman bonds were close to $150 billion.  </w:t>
      </w:r>
    </w:p>
  </w:footnote>
  <w:footnote w:id="5">
    <w:p w:rsidR="001E2F56" w:rsidRPr="00374280" w:rsidRDefault="001E2F56" w:rsidP="00543BA7">
      <w:pPr>
        <w:pStyle w:val="FootnoteText"/>
        <w:ind w:left="-567"/>
        <w:rPr>
          <w:sz w:val="18"/>
          <w:szCs w:val="18"/>
        </w:rPr>
      </w:pPr>
      <w:r w:rsidRPr="00374280">
        <w:rPr>
          <w:rStyle w:val="FootnoteReference"/>
          <w:sz w:val="18"/>
          <w:szCs w:val="18"/>
        </w:rPr>
        <w:footnoteRef/>
      </w:r>
      <w:r w:rsidRPr="00374280">
        <w:rPr>
          <w:sz w:val="18"/>
          <w:szCs w:val="18"/>
        </w:rPr>
        <w:t xml:space="preserve"> BIS Quarterly Review Statistical Annex, June 2010, Table 19.</w:t>
      </w:r>
    </w:p>
  </w:footnote>
  <w:footnote w:id="6">
    <w:p w:rsidR="001E2F56" w:rsidRPr="00374280" w:rsidRDefault="001E2F56" w:rsidP="00543BA7">
      <w:pPr>
        <w:pStyle w:val="FootnoteText"/>
        <w:ind w:left="-567"/>
        <w:rPr>
          <w:sz w:val="18"/>
          <w:szCs w:val="18"/>
        </w:rPr>
      </w:pPr>
      <w:r w:rsidRPr="00374280">
        <w:rPr>
          <w:rStyle w:val="FootnoteReference"/>
          <w:sz w:val="18"/>
          <w:szCs w:val="18"/>
        </w:rPr>
        <w:footnoteRef/>
      </w:r>
      <w:r w:rsidRPr="00374280">
        <w:rPr>
          <w:sz w:val="18"/>
          <w:szCs w:val="18"/>
        </w:rPr>
        <w:t xml:space="preserve"> The Q4 2009 OCC Quarterly Report, in Table 3 also gives the split between exchange traded and OTC derivatives activity for US FDIC commercial banks and Trust Companies, respectively, as 3.9% ($8.23 trillion) and 96.1% ($204.58 trillion).  However, when the estimates are done for the top 25 US Bank Holding Companies (Table 2 of Consolidated Financial Statements for Bank Holding Companies, FRY-9 Schedule HC-L) there is considerable increase in derivatives activities for Morgan Stanley ($41.505 trillion with $1.822 trillion in exchange traded), Bank of America ($28.213trillion  with $2.26 trillion of this exchange traded) and non FDIC entities of </w:t>
      </w:r>
      <w:proofErr w:type="spellStart"/>
      <w:r w:rsidRPr="00374280">
        <w:rPr>
          <w:sz w:val="18"/>
          <w:szCs w:val="18"/>
        </w:rPr>
        <w:t>Taunas</w:t>
      </w:r>
      <w:proofErr w:type="spellEnd"/>
      <w:r w:rsidRPr="00374280">
        <w:rPr>
          <w:sz w:val="18"/>
          <w:szCs w:val="18"/>
        </w:rPr>
        <w:t xml:space="preserve"> Corporation, Barclays Group US, GMAC and MetLife (</w:t>
      </w:r>
      <w:proofErr w:type="spellStart"/>
      <w:r w:rsidRPr="00374280">
        <w:rPr>
          <w:sz w:val="18"/>
          <w:szCs w:val="18"/>
        </w:rPr>
        <w:t>totalling</w:t>
      </w:r>
      <w:proofErr w:type="spellEnd"/>
      <w:r w:rsidRPr="00374280">
        <w:rPr>
          <w:sz w:val="18"/>
          <w:szCs w:val="18"/>
        </w:rPr>
        <w:t xml:space="preserve"> $1.91 trillion  of which $478.348 million is exchange traded).  </w:t>
      </w:r>
    </w:p>
  </w:footnote>
  <w:footnote w:id="7">
    <w:p w:rsidR="001E2F56" w:rsidRPr="002408D8" w:rsidRDefault="001E2F56" w:rsidP="00543BA7">
      <w:pPr>
        <w:pStyle w:val="FootnoteText"/>
        <w:ind w:left="-567"/>
        <w:rPr>
          <w:sz w:val="16"/>
          <w:szCs w:val="16"/>
        </w:rPr>
      </w:pPr>
      <w:r w:rsidRPr="00374280">
        <w:rPr>
          <w:rStyle w:val="FootnoteReference"/>
          <w:sz w:val="18"/>
          <w:szCs w:val="18"/>
        </w:rPr>
        <w:footnoteRef/>
      </w:r>
      <w:r w:rsidRPr="00374280">
        <w:rPr>
          <w:sz w:val="18"/>
          <w:szCs w:val="18"/>
        </w:rPr>
        <w:t xml:space="preserve"> Table 23A BIS Quarterly Review Statistical Annex, June 2010.  Centrally cleared credit derivatives (not to be confused with exchange traded derivatives which furnish pre trade price transparency) which include indices, sovereigns and single name corporate reference entities are mostly being cleared by ICE Clear Credit in the US and ICE Clear in Europe.  Since their respective launches in March 2009 and July 2009, to date a total</w:t>
      </w:r>
      <w:r>
        <w:rPr>
          <w:sz w:val="16"/>
          <w:szCs w:val="16"/>
        </w:rPr>
        <w:t xml:space="preserve"> of $23.73 trillion gross notional CDS has been centrally cleared.  For June end 2010, the BIS Quarterly Review (December 2010) shows that the CCP is the counterparty to $3.3 trillion gross notional CDS contracts.      </w:t>
      </w:r>
    </w:p>
  </w:footnote>
  <w:footnote w:id="8">
    <w:p w:rsidR="001E2F56" w:rsidRPr="004410E3" w:rsidRDefault="001E2F56" w:rsidP="00543BA7">
      <w:pPr>
        <w:spacing w:before="100" w:beforeAutospacing="1" w:after="100" w:afterAutospacing="1"/>
        <w:ind w:left="-709"/>
        <w:rPr>
          <w:color w:val="363636"/>
          <w:sz w:val="18"/>
          <w:szCs w:val="18"/>
        </w:rPr>
      </w:pPr>
      <w:r w:rsidRPr="004410E3">
        <w:rPr>
          <w:rStyle w:val="FootnoteReference"/>
          <w:sz w:val="18"/>
          <w:szCs w:val="18"/>
        </w:rPr>
        <w:footnoteRef/>
      </w:r>
      <w:r w:rsidRPr="004410E3">
        <w:rPr>
          <w:sz w:val="18"/>
          <w:szCs w:val="18"/>
        </w:rPr>
        <w:t xml:space="preserve"> </w:t>
      </w:r>
      <w:hyperlink r:id="rId2" w:history="1">
        <w:r w:rsidRPr="004410E3">
          <w:rPr>
            <w:rStyle w:val="Hyperlink"/>
            <w:sz w:val="18"/>
            <w:szCs w:val="18"/>
          </w:rPr>
          <w:t>http://www.scribd.com/doc/37557210/Fitch-Market-Research-Global-Credit-Derivatives-Survey-09162010</w:t>
        </w:r>
      </w:hyperlink>
      <w:r w:rsidRPr="004410E3">
        <w:rPr>
          <w:color w:val="363636"/>
          <w:sz w:val="18"/>
          <w:szCs w:val="18"/>
        </w:rPr>
        <w:t xml:space="preserve"> .  </w:t>
      </w:r>
    </w:p>
  </w:footnote>
  <w:footnote w:id="9">
    <w:p w:rsidR="001E2F56" w:rsidRPr="004410E3" w:rsidRDefault="001E2F56" w:rsidP="00543BA7">
      <w:pPr>
        <w:autoSpaceDE w:val="0"/>
        <w:autoSpaceDN w:val="0"/>
        <w:adjustRightInd w:val="0"/>
        <w:spacing w:before="100" w:after="100"/>
        <w:ind w:left="-567"/>
        <w:rPr>
          <w:sz w:val="18"/>
          <w:szCs w:val="18"/>
        </w:rPr>
      </w:pPr>
      <w:r w:rsidRPr="004410E3">
        <w:rPr>
          <w:rStyle w:val="FootnoteReference"/>
          <w:sz w:val="18"/>
          <w:szCs w:val="18"/>
        </w:rPr>
        <w:footnoteRef/>
      </w:r>
      <w:r w:rsidRPr="004410E3">
        <w:rPr>
          <w:sz w:val="18"/>
          <w:szCs w:val="18"/>
        </w:rPr>
        <w:t xml:space="preserve"> These are Goldman Sachs, JP Morgan Chase, Barclays, Bank of America, Deutsche Bank, Morgan Stanley, Credit Suisse, BNP Paribas, UBS, Bank of America, Merrill Lynch, Royal Bank of Scotland. </w:t>
      </w:r>
    </w:p>
  </w:footnote>
  <w:footnote w:id="10">
    <w:p w:rsidR="001E2F56" w:rsidRPr="005978B9" w:rsidRDefault="001E2F56" w:rsidP="00543BA7">
      <w:pPr>
        <w:pStyle w:val="FootnoteText"/>
        <w:ind w:left="-567"/>
        <w:rPr>
          <w:sz w:val="16"/>
          <w:szCs w:val="16"/>
        </w:rPr>
      </w:pPr>
      <w:r w:rsidRPr="004410E3">
        <w:rPr>
          <w:rStyle w:val="FootnoteReference"/>
          <w:sz w:val="18"/>
          <w:szCs w:val="18"/>
        </w:rPr>
        <w:footnoteRef/>
      </w:r>
      <w:r w:rsidRPr="004410E3">
        <w:rPr>
          <w:sz w:val="18"/>
          <w:szCs w:val="18"/>
        </w:rPr>
        <w:t xml:space="preserve"> See </w:t>
      </w:r>
      <w:hyperlink r:id="rId3" w:history="1">
        <w:r w:rsidRPr="004410E3">
          <w:rPr>
            <w:rStyle w:val="Hyperlink"/>
            <w:sz w:val="18"/>
            <w:szCs w:val="18"/>
          </w:rPr>
          <w:t>http://www.financialstabilityboard.org/publications/r_111104bb.pdf</w:t>
        </w:r>
      </w:hyperlink>
    </w:p>
    <w:p w:rsidR="001E2F56" w:rsidRPr="00CC6CBD" w:rsidRDefault="001E2F56" w:rsidP="00543BA7">
      <w:pPr>
        <w:pStyle w:val="FootnoteText"/>
        <w:ind w:left="-567"/>
        <w:rPr>
          <w:sz w:val="16"/>
          <w:szCs w:val="16"/>
        </w:rPr>
      </w:pPr>
    </w:p>
  </w:footnote>
  <w:footnote w:id="11">
    <w:p w:rsidR="001E2F56" w:rsidRPr="00BE7A48" w:rsidRDefault="001E2F56" w:rsidP="00543BA7">
      <w:pPr>
        <w:pStyle w:val="FootnoteText"/>
        <w:ind w:left="-567"/>
        <w:rPr>
          <w:sz w:val="18"/>
          <w:szCs w:val="18"/>
        </w:rPr>
      </w:pPr>
      <w:r w:rsidRPr="00BE7A48">
        <w:rPr>
          <w:rStyle w:val="FootnoteReference"/>
          <w:sz w:val="18"/>
          <w:szCs w:val="18"/>
        </w:rPr>
        <w:footnoteRef/>
      </w:r>
      <w:r w:rsidRPr="00BE7A48">
        <w:rPr>
          <w:sz w:val="18"/>
          <w:szCs w:val="18"/>
        </w:rPr>
        <w:t xml:space="preserve"> Reflexivity refers to fixed point mappings which include wrong way risk (CDS protections providers themselves get downgraded as conditions on the credit risk on underlying deteriorates) and can exacerbate tail risk that derivatives are meant to mitigate.  Fitch Ratings’ Global Credit Derivatives Surveys and 2009 DTCC data on outstanding contracts on reference entities show that seven broker-dealers in derivatives markets have moved up the ranks in the top 25 reference entities in CDS markets with many of them providing protection on others.  Duplicating contracts in a bilaterally offsetting manner with a Centralized Clearing Platform do not erase the original interconnections between counterparties.   </w:t>
      </w:r>
    </w:p>
  </w:footnote>
  <w:footnote w:id="12">
    <w:p w:rsidR="001E2F56" w:rsidRPr="0010363B" w:rsidRDefault="001E2F56" w:rsidP="00543BA7">
      <w:pPr>
        <w:pStyle w:val="FootnoteText"/>
        <w:ind w:left="-567"/>
        <w:rPr>
          <w:rStyle w:val="FootnoteReference"/>
          <w:sz w:val="18"/>
          <w:szCs w:val="18"/>
        </w:rPr>
      </w:pPr>
      <w:r w:rsidRPr="0010363B">
        <w:rPr>
          <w:rStyle w:val="FootnoteReference"/>
          <w:sz w:val="18"/>
          <w:szCs w:val="18"/>
        </w:rPr>
        <w:footnoteRef/>
      </w:r>
      <w:r w:rsidRPr="0010363B">
        <w:rPr>
          <w:sz w:val="18"/>
          <w:szCs w:val="18"/>
        </w:rPr>
        <w:t xml:space="preserve"> Graph 5B of </w:t>
      </w:r>
      <w:r w:rsidRPr="0010363B">
        <w:rPr>
          <w:b/>
          <w:i/>
          <w:sz w:val="18"/>
          <w:szCs w:val="18"/>
        </w:rPr>
        <w:t>OCC Quarterly Report on Bank Trading and Derivatives</w:t>
      </w:r>
      <w:r w:rsidRPr="0010363B">
        <w:rPr>
          <w:sz w:val="18"/>
          <w:szCs w:val="18"/>
        </w:rPr>
        <w:t xml:space="preserve"> Q4 2009 shows that there has been a greater growth of </w:t>
      </w:r>
      <w:r w:rsidRPr="0010363B">
        <w:rPr>
          <w:i/>
          <w:sz w:val="18"/>
          <w:szCs w:val="18"/>
        </w:rPr>
        <w:t>netting benefits</w:t>
      </w:r>
      <w:r w:rsidRPr="0010363B">
        <w:rPr>
          <w:sz w:val="18"/>
          <w:szCs w:val="18"/>
        </w:rPr>
        <w:t xml:space="preserve"> relative to the growth in gross notional value of derivatives contracts. See also Das (2010).     </w:t>
      </w:r>
      <w:r w:rsidRPr="0010363B">
        <w:rPr>
          <w:rStyle w:val="FootnoteReference"/>
          <w:sz w:val="18"/>
          <w:szCs w:val="18"/>
        </w:rPr>
        <w:t xml:space="preserve">       </w:t>
      </w:r>
    </w:p>
  </w:footnote>
  <w:footnote w:id="13">
    <w:p w:rsidR="001E2F56" w:rsidRPr="0010363B" w:rsidRDefault="001E2F56" w:rsidP="00543BA7">
      <w:pPr>
        <w:pStyle w:val="FootnoteText"/>
        <w:ind w:left="-567"/>
        <w:rPr>
          <w:sz w:val="18"/>
          <w:szCs w:val="18"/>
        </w:rPr>
      </w:pPr>
      <w:r w:rsidRPr="0010363B">
        <w:rPr>
          <w:rStyle w:val="FootnoteReference"/>
          <w:sz w:val="18"/>
          <w:szCs w:val="18"/>
        </w:rPr>
        <w:footnoteRef/>
      </w:r>
      <w:r w:rsidRPr="0010363B">
        <w:rPr>
          <w:sz w:val="18"/>
          <w:szCs w:val="18"/>
        </w:rPr>
        <w:t xml:space="preserve"> See </w:t>
      </w:r>
      <w:proofErr w:type="spellStart"/>
      <w:r w:rsidRPr="0010363B">
        <w:rPr>
          <w:sz w:val="18"/>
          <w:szCs w:val="18"/>
        </w:rPr>
        <w:t>Kirman</w:t>
      </w:r>
      <w:proofErr w:type="spellEnd"/>
      <w:r w:rsidRPr="0010363B">
        <w:rPr>
          <w:sz w:val="18"/>
          <w:szCs w:val="18"/>
        </w:rPr>
        <w:t xml:space="preserve"> </w:t>
      </w:r>
      <w:r w:rsidRPr="0010363B">
        <w:rPr>
          <w:i/>
          <w:sz w:val="18"/>
          <w:szCs w:val="18"/>
        </w:rPr>
        <w:t>et al</w:t>
      </w:r>
      <w:r w:rsidRPr="0010363B">
        <w:rPr>
          <w:sz w:val="18"/>
          <w:szCs w:val="18"/>
        </w:rPr>
        <w:t xml:space="preserve"> (2007) for a discussion of the dimensionality problem that this entails in the use of Myerson-Shapley principle when instead of sub-groups we have sub-networks. </w:t>
      </w:r>
    </w:p>
  </w:footnote>
  <w:footnote w:id="14">
    <w:p w:rsidR="001E2F56" w:rsidRPr="0010363B" w:rsidRDefault="001E2F56" w:rsidP="00543BA7">
      <w:pPr>
        <w:ind w:left="-567"/>
        <w:jc w:val="both"/>
        <w:rPr>
          <w:rStyle w:val="FootnoteReference"/>
          <w:sz w:val="18"/>
          <w:szCs w:val="18"/>
        </w:rPr>
      </w:pPr>
      <w:r w:rsidRPr="0010363B">
        <w:rPr>
          <w:rStyle w:val="FootnoteReference"/>
          <w:sz w:val="18"/>
          <w:szCs w:val="18"/>
        </w:rPr>
        <w:footnoteRef/>
      </w:r>
      <w:r w:rsidRPr="0010363B">
        <w:rPr>
          <w:sz w:val="18"/>
          <w:szCs w:val="18"/>
        </w:rPr>
        <w:t xml:space="preserve"> As credit growth boosts asset prices, CDS spreads and VIX indices which are inversely related to asset prices are at their lowest precisely before the crash when asset prices peak.  At the 2010 IMF Workshop on </w:t>
      </w:r>
      <w:r w:rsidRPr="0010363B">
        <w:rPr>
          <w:i/>
          <w:sz w:val="18"/>
          <w:szCs w:val="18"/>
        </w:rPr>
        <w:t>Operationalizing Systemic Risk</w:t>
      </w:r>
      <w:r w:rsidRPr="0010363B">
        <w:rPr>
          <w:sz w:val="18"/>
          <w:szCs w:val="18"/>
        </w:rPr>
        <w:t xml:space="preserve">, Rama Cont and Sheri Markose strongly objected to the use of a statistical index based on market price information (on CDS spreads) to provide an early warning signal for banking fragility.  </w:t>
      </w:r>
      <w:proofErr w:type="gramStart"/>
      <w:r w:rsidRPr="0010363B">
        <w:rPr>
          <w:sz w:val="18"/>
          <w:szCs w:val="18"/>
        </w:rPr>
        <w:t>Markose(</w:t>
      </w:r>
      <w:proofErr w:type="gramEnd"/>
      <w:r w:rsidRPr="0010363B">
        <w:rPr>
          <w:sz w:val="18"/>
          <w:szCs w:val="18"/>
        </w:rPr>
        <w:t xml:space="preserve">2010) showed that the </w:t>
      </w:r>
      <w:proofErr w:type="spellStart"/>
      <w:r w:rsidRPr="0010363B">
        <w:rPr>
          <w:sz w:val="18"/>
          <w:szCs w:val="18"/>
        </w:rPr>
        <w:t>Sergoviano-Goodhart</w:t>
      </w:r>
      <w:proofErr w:type="spellEnd"/>
      <w:r w:rsidRPr="0010363B">
        <w:rPr>
          <w:sz w:val="18"/>
          <w:szCs w:val="18"/>
        </w:rPr>
        <w:t xml:space="preserve"> (2009) Banking Stability Index spiked contemporaneously with the crisis, same as any other market index such as the VIX or VFTSE and it also subsided far too soon after the Lehman Brother crisis making it devoid of requisite information as an early warning signal for impending and prolonged financial market crisis.  </w:t>
      </w:r>
    </w:p>
  </w:footnote>
  <w:footnote w:id="15">
    <w:p w:rsidR="001E2F56" w:rsidRPr="0010363B" w:rsidRDefault="001E2F56" w:rsidP="00543BA7">
      <w:pPr>
        <w:spacing w:before="240"/>
        <w:ind w:left="-567"/>
        <w:jc w:val="both"/>
        <w:rPr>
          <w:sz w:val="18"/>
          <w:szCs w:val="18"/>
        </w:rPr>
      </w:pPr>
      <w:r w:rsidRPr="0010363B">
        <w:rPr>
          <w:rStyle w:val="FootnoteReference"/>
          <w:sz w:val="18"/>
          <w:szCs w:val="18"/>
        </w:rPr>
        <w:footnoteRef/>
      </w:r>
      <w:r w:rsidRPr="0010363B">
        <w:rPr>
          <w:sz w:val="18"/>
          <w:szCs w:val="18"/>
        </w:rPr>
        <w:t xml:space="preserve"> To reverse the </w:t>
      </w:r>
      <w:proofErr w:type="spellStart"/>
      <w:r w:rsidRPr="0010363B">
        <w:rPr>
          <w:sz w:val="18"/>
          <w:szCs w:val="18"/>
        </w:rPr>
        <w:t>procyclical</w:t>
      </w:r>
      <w:proofErr w:type="spellEnd"/>
      <w:r w:rsidRPr="0010363B">
        <w:rPr>
          <w:sz w:val="18"/>
          <w:szCs w:val="18"/>
        </w:rPr>
        <w:t xml:space="preserve"> consequence of contemporaneous market prices in a market price based systemic risk measure, Adrian and </w:t>
      </w:r>
      <w:proofErr w:type="spellStart"/>
      <w:r w:rsidRPr="0010363B">
        <w:rPr>
          <w:sz w:val="18"/>
          <w:szCs w:val="18"/>
        </w:rPr>
        <w:t>Brunnermeir</w:t>
      </w:r>
      <w:proofErr w:type="spellEnd"/>
      <w:r w:rsidRPr="0010363B">
        <w:rPr>
          <w:sz w:val="18"/>
          <w:szCs w:val="18"/>
        </w:rPr>
        <w:t xml:space="preserve"> (2009) in the forward Co-VAR include panel data on lagged FI specific characteristics such as size, leverage, maturity mismatch etc. This supplemented </w:t>
      </w:r>
      <w:proofErr w:type="spellStart"/>
      <w:r w:rsidRPr="0010363B">
        <w:rPr>
          <w:sz w:val="18"/>
          <w:szCs w:val="18"/>
        </w:rPr>
        <w:t>quantile</w:t>
      </w:r>
      <w:proofErr w:type="spellEnd"/>
      <w:r w:rsidRPr="0010363B">
        <w:rPr>
          <w:sz w:val="18"/>
          <w:szCs w:val="18"/>
        </w:rPr>
        <w:t xml:space="preserve"> regressions for forward Co-</w:t>
      </w:r>
      <w:proofErr w:type="spellStart"/>
      <w:r w:rsidRPr="0010363B">
        <w:rPr>
          <w:sz w:val="18"/>
          <w:szCs w:val="18"/>
        </w:rPr>
        <w:t>Var</w:t>
      </w:r>
      <w:proofErr w:type="spellEnd"/>
      <w:r w:rsidRPr="0010363B">
        <w:rPr>
          <w:sz w:val="18"/>
          <w:szCs w:val="18"/>
        </w:rPr>
        <w:t xml:space="preserve"> produced was found to be inversely related to the systemic risk measure based on market price data alone.  </w:t>
      </w:r>
    </w:p>
    <w:p w:rsidR="001E2F56" w:rsidRPr="0010363B" w:rsidRDefault="001E2F56" w:rsidP="00543BA7">
      <w:pPr>
        <w:ind w:left="-567"/>
        <w:jc w:val="both"/>
        <w:rPr>
          <w:rStyle w:val="FootnoteReference"/>
          <w:sz w:val="18"/>
          <w:szCs w:val="18"/>
        </w:rPr>
      </w:pPr>
      <w:r w:rsidRPr="0010363B">
        <w:rPr>
          <w:sz w:val="18"/>
          <w:szCs w:val="18"/>
        </w:rPr>
        <w:t xml:space="preserve"> </w:t>
      </w:r>
    </w:p>
  </w:footnote>
  <w:footnote w:id="16">
    <w:p w:rsidR="001E2F56" w:rsidRPr="002A06B3" w:rsidRDefault="001E2F56" w:rsidP="00543BA7">
      <w:pPr>
        <w:pStyle w:val="FootnoteText"/>
        <w:ind w:left="-567"/>
        <w:rPr>
          <w:sz w:val="18"/>
          <w:szCs w:val="18"/>
        </w:rPr>
      </w:pPr>
      <w:r w:rsidRPr="002A06B3">
        <w:rPr>
          <w:rStyle w:val="FootnoteReference"/>
          <w:sz w:val="18"/>
          <w:szCs w:val="18"/>
        </w:rPr>
        <w:footnoteRef/>
      </w:r>
      <w:r w:rsidRPr="002A06B3">
        <w:rPr>
          <w:sz w:val="18"/>
          <w:szCs w:val="18"/>
        </w:rPr>
        <w:t xml:space="preserve"> See, Reserve Bank of India Financial Stability Report, December 2011. </w:t>
      </w:r>
    </w:p>
  </w:footnote>
  <w:footnote w:id="17">
    <w:p w:rsidR="001E2F56" w:rsidRPr="00C44326" w:rsidRDefault="001E2F56" w:rsidP="00543BA7">
      <w:pPr>
        <w:pStyle w:val="FootnoteText"/>
        <w:ind w:left="-567"/>
        <w:rPr>
          <w:sz w:val="18"/>
          <w:szCs w:val="18"/>
        </w:rPr>
      </w:pPr>
      <w:r w:rsidRPr="00C44326">
        <w:rPr>
          <w:rStyle w:val="FootnoteReference"/>
          <w:sz w:val="18"/>
          <w:szCs w:val="18"/>
        </w:rPr>
        <w:footnoteRef/>
      </w:r>
      <w:r w:rsidRPr="00C44326">
        <w:rPr>
          <w:sz w:val="18"/>
          <w:szCs w:val="18"/>
        </w:rPr>
        <w:t xml:space="preserve"> This is named after the work of Stanley </w:t>
      </w:r>
      <w:proofErr w:type="spellStart"/>
      <w:r w:rsidRPr="00C44326">
        <w:rPr>
          <w:sz w:val="18"/>
          <w:szCs w:val="18"/>
        </w:rPr>
        <w:t>Milgram</w:t>
      </w:r>
      <w:proofErr w:type="spellEnd"/>
      <w:r w:rsidRPr="00C44326">
        <w:rPr>
          <w:sz w:val="18"/>
          <w:szCs w:val="18"/>
        </w:rPr>
        <w:t xml:space="preserve"> (1967) on the six degrees of separation in social networks.  It has been found that globally on average everybody is linked to everybody else by no more than six indirect links. </w:t>
      </w:r>
    </w:p>
  </w:footnote>
  <w:footnote w:id="18">
    <w:p w:rsidR="001E2F56" w:rsidRPr="002A06B3" w:rsidRDefault="001E2F56" w:rsidP="00543BA7">
      <w:pPr>
        <w:pStyle w:val="FootnoteText"/>
        <w:ind w:left="-567"/>
        <w:rPr>
          <w:sz w:val="18"/>
          <w:szCs w:val="18"/>
          <w:vertAlign w:val="superscript"/>
        </w:rPr>
      </w:pPr>
      <w:r w:rsidRPr="002A06B3">
        <w:rPr>
          <w:rStyle w:val="FootnoteReference"/>
          <w:sz w:val="18"/>
          <w:szCs w:val="18"/>
        </w:rPr>
        <w:footnoteRef/>
      </w:r>
      <w:r w:rsidRPr="002A06B3">
        <w:rPr>
          <w:sz w:val="18"/>
          <w:szCs w:val="18"/>
        </w:rPr>
        <w:t xml:space="preserve"> Numerically, </w:t>
      </w:r>
      <w:proofErr w:type="spellStart"/>
      <w:proofErr w:type="gramStart"/>
      <w:r w:rsidRPr="002A06B3">
        <w:rPr>
          <w:sz w:val="18"/>
          <w:szCs w:val="18"/>
        </w:rPr>
        <w:t>E</w:t>
      </w:r>
      <w:r w:rsidRPr="002A06B3">
        <w:rPr>
          <w:sz w:val="18"/>
          <w:szCs w:val="18"/>
          <w:vertAlign w:val="subscript"/>
        </w:rPr>
        <w:t>i</w:t>
      </w:r>
      <w:proofErr w:type="spellEnd"/>
      <w:r w:rsidRPr="002A06B3">
        <w:rPr>
          <w:sz w:val="18"/>
          <w:szCs w:val="18"/>
          <w:vertAlign w:val="subscript"/>
        </w:rPr>
        <w:t xml:space="preserve"> </w:t>
      </w:r>
      <w:r w:rsidRPr="002A06B3">
        <w:rPr>
          <w:sz w:val="18"/>
          <w:szCs w:val="18"/>
        </w:rPr>
        <w:t>,</w:t>
      </w:r>
      <w:proofErr w:type="gramEnd"/>
      <w:r w:rsidRPr="002A06B3">
        <w:rPr>
          <w:sz w:val="18"/>
          <w:szCs w:val="18"/>
        </w:rPr>
        <w:t xml:space="preserve"> the connected edges  is calculated as follows.  Using the </w:t>
      </w:r>
      <w:proofErr w:type="spellStart"/>
      <w:r w:rsidRPr="002A06B3">
        <w:rPr>
          <w:sz w:val="18"/>
          <w:szCs w:val="18"/>
        </w:rPr>
        <w:t>NxN</w:t>
      </w:r>
      <w:proofErr w:type="spellEnd"/>
      <w:r w:rsidRPr="002A06B3">
        <w:rPr>
          <w:sz w:val="18"/>
          <w:szCs w:val="18"/>
        </w:rPr>
        <w:t xml:space="preserve"> adjacency matrix X = (</w:t>
      </w:r>
      <w:proofErr w:type="spellStart"/>
      <w:r w:rsidRPr="002A06B3">
        <w:rPr>
          <w:sz w:val="18"/>
          <w:szCs w:val="18"/>
        </w:rPr>
        <w:t>a</w:t>
      </w:r>
      <w:r w:rsidRPr="002A06B3">
        <w:rPr>
          <w:sz w:val="18"/>
          <w:szCs w:val="18"/>
          <w:vertAlign w:val="subscript"/>
        </w:rPr>
        <w:t>ij</w:t>
      </w:r>
      <w:proofErr w:type="spellEnd"/>
      <w:proofErr w:type="gramStart"/>
      <w:r w:rsidRPr="002A06B3">
        <w:rPr>
          <w:sz w:val="18"/>
          <w:szCs w:val="18"/>
        </w:rPr>
        <w:t>)</w:t>
      </w:r>
      <w:r w:rsidRPr="002A06B3">
        <w:rPr>
          <w:sz w:val="18"/>
          <w:szCs w:val="18"/>
          <w:vertAlign w:val="superscript"/>
        </w:rPr>
        <w:t>N</w:t>
      </w:r>
      <w:proofErr w:type="gramEnd"/>
      <w:r w:rsidRPr="002A06B3">
        <w:rPr>
          <w:sz w:val="18"/>
          <w:szCs w:val="18"/>
        </w:rPr>
        <w:t xml:space="preserve"> with </w:t>
      </w:r>
      <w:proofErr w:type="spellStart"/>
      <w:r w:rsidRPr="002A06B3">
        <w:rPr>
          <w:sz w:val="18"/>
          <w:szCs w:val="18"/>
        </w:rPr>
        <w:t>a</w:t>
      </w:r>
      <w:r w:rsidRPr="002A06B3">
        <w:rPr>
          <w:sz w:val="18"/>
          <w:szCs w:val="18"/>
          <w:vertAlign w:val="subscript"/>
        </w:rPr>
        <w:t>ij</w:t>
      </w:r>
      <w:proofErr w:type="spellEnd"/>
      <w:r w:rsidRPr="002A06B3">
        <w:rPr>
          <w:sz w:val="18"/>
          <w:szCs w:val="18"/>
        </w:rPr>
        <w:t>=1 (a</w:t>
      </w:r>
      <w:r w:rsidRPr="002A06B3">
        <w:rPr>
          <w:sz w:val="18"/>
          <w:szCs w:val="18"/>
          <w:vertAlign w:val="subscript"/>
        </w:rPr>
        <w:t>ij</w:t>
      </w:r>
      <w:r w:rsidRPr="002A06B3">
        <w:rPr>
          <w:sz w:val="18"/>
          <w:szCs w:val="18"/>
          <w:vertAlign w:val="superscript"/>
        </w:rPr>
        <w:t>1</w:t>
      </w:r>
      <w:r w:rsidRPr="002A06B3">
        <w:rPr>
          <w:sz w:val="18"/>
          <w:szCs w:val="18"/>
        </w:rPr>
        <w:t xml:space="preserve"> , for short) if there is a link between </w:t>
      </w:r>
      <w:proofErr w:type="spellStart"/>
      <w:r w:rsidRPr="002A06B3">
        <w:rPr>
          <w:i/>
          <w:sz w:val="18"/>
          <w:szCs w:val="18"/>
        </w:rPr>
        <w:t>i</w:t>
      </w:r>
      <w:proofErr w:type="spellEnd"/>
      <w:r w:rsidRPr="002A06B3">
        <w:rPr>
          <w:sz w:val="18"/>
          <w:szCs w:val="18"/>
        </w:rPr>
        <w:t xml:space="preserve"> and </w:t>
      </w:r>
      <w:r w:rsidRPr="002A06B3">
        <w:rPr>
          <w:i/>
          <w:sz w:val="18"/>
          <w:szCs w:val="18"/>
        </w:rPr>
        <w:t>j</w:t>
      </w:r>
      <w:r w:rsidRPr="002A06B3">
        <w:rPr>
          <w:sz w:val="18"/>
          <w:szCs w:val="18"/>
        </w:rPr>
        <w:t xml:space="preserve"> and </w:t>
      </w:r>
      <w:proofErr w:type="spellStart"/>
      <w:r w:rsidRPr="002A06B3">
        <w:rPr>
          <w:sz w:val="18"/>
          <w:szCs w:val="18"/>
        </w:rPr>
        <w:t>a</w:t>
      </w:r>
      <w:r w:rsidRPr="002A06B3">
        <w:rPr>
          <w:sz w:val="18"/>
          <w:szCs w:val="18"/>
          <w:vertAlign w:val="subscript"/>
        </w:rPr>
        <w:t>ij</w:t>
      </w:r>
      <w:proofErr w:type="spellEnd"/>
      <w:r w:rsidRPr="002A06B3">
        <w:rPr>
          <w:sz w:val="18"/>
          <w:szCs w:val="18"/>
        </w:rPr>
        <w:t xml:space="preserve">=0, if not.   Agent </w:t>
      </w:r>
      <w:r w:rsidRPr="002A06B3">
        <w:rPr>
          <w:i/>
          <w:sz w:val="18"/>
          <w:szCs w:val="18"/>
        </w:rPr>
        <w:t>i</w:t>
      </w:r>
      <w:r w:rsidRPr="002A06B3">
        <w:rPr>
          <w:sz w:val="18"/>
          <w:szCs w:val="18"/>
        </w:rPr>
        <w:t xml:space="preserve">’s </w:t>
      </w:r>
      <w:proofErr w:type="spellStart"/>
      <w:r w:rsidRPr="002A06B3">
        <w:rPr>
          <w:i/>
          <w:sz w:val="18"/>
          <w:szCs w:val="18"/>
        </w:rPr>
        <w:t>k</w:t>
      </w:r>
      <w:r w:rsidRPr="002A06B3">
        <w:rPr>
          <w:i/>
          <w:sz w:val="18"/>
          <w:szCs w:val="18"/>
          <w:vertAlign w:val="subscript"/>
        </w:rPr>
        <w:t>i</w:t>
      </w:r>
      <w:proofErr w:type="spellEnd"/>
      <w:r w:rsidRPr="002A06B3">
        <w:rPr>
          <w:sz w:val="18"/>
          <w:szCs w:val="18"/>
        </w:rPr>
        <w:t xml:space="preserve"> </w:t>
      </w:r>
      <w:proofErr w:type="spellStart"/>
      <w:r w:rsidRPr="002A06B3">
        <w:rPr>
          <w:sz w:val="18"/>
          <w:szCs w:val="18"/>
        </w:rPr>
        <w:t>neighbours</w:t>
      </w:r>
      <w:proofErr w:type="spellEnd"/>
      <w:r w:rsidRPr="002A06B3">
        <w:rPr>
          <w:sz w:val="18"/>
          <w:szCs w:val="18"/>
        </w:rPr>
        <w:t xml:space="preserve">  </w:t>
      </w:r>
      <w:r w:rsidRPr="002A06B3">
        <w:rPr>
          <w:sz w:val="18"/>
          <w:szCs w:val="18"/>
        </w:rPr>
        <w:sym w:font="Symbol" w:char="0058"/>
      </w:r>
      <w:proofErr w:type="spellStart"/>
      <w:r w:rsidRPr="002A06B3">
        <w:rPr>
          <w:sz w:val="18"/>
          <w:szCs w:val="18"/>
          <w:vertAlign w:val="subscript"/>
        </w:rPr>
        <w:t>i</w:t>
      </w:r>
      <w:proofErr w:type="spellEnd"/>
      <w:r w:rsidRPr="002A06B3">
        <w:rPr>
          <w:sz w:val="18"/>
          <w:szCs w:val="18"/>
        </w:rPr>
        <w:t xml:space="preserve"> </w:t>
      </w:r>
      <w:r w:rsidRPr="002A06B3">
        <w:rPr>
          <w:sz w:val="18"/>
          <w:szCs w:val="18"/>
          <w:vertAlign w:val="subscript"/>
        </w:rPr>
        <w:t xml:space="preserve"> </w:t>
      </w:r>
      <w:r w:rsidRPr="002A06B3">
        <w:rPr>
          <w:sz w:val="18"/>
          <w:szCs w:val="18"/>
        </w:rPr>
        <w:t xml:space="preserve"> =  { </w:t>
      </w:r>
      <w:r w:rsidRPr="002A06B3">
        <w:rPr>
          <w:sz w:val="18"/>
          <w:szCs w:val="18"/>
        </w:rPr>
        <w:sym w:font="Symbol" w:char="0022"/>
      </w:r>
      <w:r w:rsidRPr="002A06B3">
        <w:rPr>
          <w:sz w:val="18"/>
          <w:szCs w:val="18"/>
        </w:rPr>
        <w:t xml:space="preserve"> j , j </w:t>
      </w:r>
      <w:r w:rsidRPr="002A06B3">
        <w:rPr>
          <w:sz w:val="18"/>
          <w:szCs w:val="18"/>
        </w:rPr>
        <w:sym w:font="Symbol" w:char="00B9"/>
      </w:r>
      <w:r w:rsidRPr="002A06B3">
        <w:rPr>
          <w:sz w:val="18"/>
          <w:szCs w:val="18"/>
        </w:rPr>
        <w:t xml:space="preserve"> </w:t>
      </w:r>
      <w:proofErr w:type="spellStart"/>
      <w:r w:rsidRPr="002A06B3">
        <w:rPr>
          <w:sz w:val="18"/>
          <w:szCs w:val="18"/>
        </w:rPr>
        <w:t>i</w:t>
      </w:r>
      <w:proofErr w:type="spellEnd"/>
      <w:r w:rsidRPr="002A06B3">
        <w:rPr>
          <w:sz w:val="18"/>
          <w:szCs w:val="18"/>
        </w:rPr>
        <w:t xml:space="preserve">,  </w:t>
      </w:r>
      <w:proofErr w:type="spellStart"/>
      <w:r w:rsidRPr="002A06B3">
        <w:rPr>
          <w:sz w:val="18"/>
          <w:szCs w:val="18"/>
        </w:rPr>
        <w:t>a</w:t>
      </w:r>
      <w:r w:rsidRPr="002A06B3">
        <w:rPr>
          <w:sz w:val="18"/>
          <w:szCs w:val="18"/>
          <w:vertAlign w:val="subscript"/>
        </w:rPr>
        <w:t>ij</w:t>
      </w:r>
      <w:proofErr w:type="spellEnd"/>
      <w:r w:rsidRPr="002A06B3">
        <w:rPr>
          <w:sz w:val="18"/>
          <w:szCs w:val="18"/>
          <w:vertAlign w:val="subscript"/>
        </w:rPr>
        <w:t xml:space="preserve"> </w:t>
      </w:r>
      <w:r w:rsidRPr="002A06B3">
        <w:rPr>
          <w:sz w:val="18"/>
          <w:szCs w:val="18"/>
        </w:rPr>
        <w:t xml:space="preserve">= 1} ,  </w:t>
      </w:r>
      <w:proofErr w:type="spellStart"/>
      <w:r w:rsidRPr="002A06B3">
        <w:rPr>
          <w:sz w:val="18"/>
          <w:szCs w:val="18"/>
        </w:rPr>
        <w:t>E</w:t>
      </w:r>
      <w:r w:rsidRPr="002A06B3">
        <w:rPr>
          <w:sz w:val="18"/>
          <w:szCs w:val="18"/>
          <w:vertAlign w:val="subscript"/>
        </w:rPr>
        <w:t>i</w:t>
      </w:r>
      <w:proofErr w:type="spellEnd"/>
      <w:r w:rsidRPr="002A06B3">
        <w:rPr>
          <w:sz w:val="18"/>
          <w:szCs w:val="18"/>
          <w:vertAlign w:val="subscript"/>
        </w:rPr>
        <w:t xml:space="preserve"> </w:t>
      </w:r>
      <w:r w:rsidRPr="002A06B3">
        <w:rPr>
          <w:sz w:val="18"/>
          <w:szCs w:val="18"/>
        </w:rPr>
        <w:t xml:space="preserve">  for a directed graph is calculated as </w:t>
      </w:r>
      <w:proofErr w:type="spellStart"/>
      <w:r w:rsidRPr="002A06B3">
        <w:rPr>
          <w:sz w:val="18"/>
          <w:szCs w:val="18"/>
        </w:rPr>
        <w:t>E</w:t>
      </w:r>
      <w:r w:rsidRPr="002A06B3">
        <w:rPr>
          <w:sz w:val="18"/>
          <w:szCs w:val="18"/>
          <w:vertAlign w:val="subscript"/>
        </w:rPr>
        <w:t>i</w:t>
      </w:r>
      <w:proofErr w:type="spellEnd"/>
      <w:r w:rsidRPr="002A06B3">
        <w:rPr>
          <w:sz w:val="18"/>
          <w:szCs w:val="18"/>
        </w:rPr>
        <w:t xml:space="preserve"> = </w:t>
      </w:r>
      <w:r w:rsidRPr="002A06B3">
        <w:rPr>
          <w:rFonts w:eastAsia="SimSun"/>
          <w:position w:val="-32"/>
          <w:sz w:val="18"/>
          <w:szCs w:val="18"/>
          <w:lang w:eastAsia="es-ES"/>
        </w:rPr>
        <w:object w:dxaOrig="1080" w:dyaOrig="600">
          <v:shape id="_x0000_i1042" type="#_x0000_t75" style="width:69.95pt;height:30.55pt" o:ole="">
            <v:imagedata r:id="rId4" o:title=""/>
          </v:shape>
          <o:OLEObject Type="Embed" ProgID="Equation.3" ShapeID="_x0000_i1042" DrawAspect="Content" ObjectID="_1396618890" r:id="rId5"/>
        </w:object>
      </w:r>
      <w:r w:rsidRPr="002A06B3">
        <w:rPr>
          <w:sz w:val="18"/>
          <w:szCs w:val="18"/>
        </w:rPr>
        <w:t xml:space="preserve"> , j </w:t>
      </w:r>
      <w:r w:rsidRPr="002A06B3">
        <w:rPr>
          <w:sz w:val="18"/>
          <w:szCs w:val="18"/>
        </w:rPr>
        <w:sym w:font="Symbol" w:char="00B9"/>
      </w:r>
      <w:r w:rsidRPr="002A06B3">
        <w:rPr>
          <w:sz w:val="18"/>
          <w:szCs w:val="18"/>
        </w:rPr>
        <w:t xml:space="preserve"> m.     </w:t>
      </w:r>
    </w:p>
  </w:footnote>
  <w:footnote w:id="19">
    <w:p w:rsidR="001E2F56" w:rsidRPr="00C44326" w:rsidRDefault="001E2F56" w:rsidP="00543BA7">
      <w:pPr>
        <w:pStyle w:val="FootnoteText"/>
        <w:ind w:left="-567"/>
        <w:rPr>
          <w:sz w:val="18"/>
          <w:szCs w:val="18"/>
        </w:rPr>
      </w:pPr>
      <w:r w:rsidRPr="00C44326">
        <w:rPr>
          <w:rStyle w:val="FootnoteReference"/>
          <w:sz w:val="18"/>
          <w:szCs w:val="18"/>
        </w:rPr>
        <w:footnoteRef/>
      </w:r>
      <w:r w:rsidRPr="00C44326">
        <w:rPr>
          <w:sz w:val="18"/>
          <w:szCs w:val="18"/>
        </w:rPr>
        <w:t xml:space="preserve"> In the B-A preferential attachment algorithm, a node </w:t>
      </w:r>
      <w:proofErr w:type="spellStart"/>
      <w:r w:rsidRPr="00C44326">
        <w:rPr>
          <w:sz w:val="18"/>
          <w:szCs w:val="18"/>
        </w:rPr>
        <w:t>i</w:t>
      </w:r>
      <w:proofErr w:type="spellEnd"/>
      <w:r w:rsidRPr="00C44326">
        <w:rPr>
          <w:sz w:val="18"/>
          <w:szCs w:val="18"/>
        </w:rPr>
        <w:t xml:space="preserve"> receives a new link with probability p</w:t>
      </w:r>
      <w:r w:rsidRPr="00C44326">
        <w:rPr>
          <w:sz w:val="18"/>
          <w:szCs w:val="18"/>
          <w:vertAlign w:val="subscript"/>
        </w:rPr>
        <w:t>i</w:t>
      </w:r>
      <w:r w:rsidRPr="00C44326">
        <w:rPr>
          <w:sz w:val="18"/>
          <w:szCs w:val="18"/>
        </w:rPr>
        <w:t xml:space="preserve"> </w:t>
      </w:r>
      <w:proofErr w:type="gramStart"/>
      <w:r w:rsidRPr="00C44326">
        <w:rPr>
          <w:sz w:val="18"/>
          <w:szCs w:val="18"/>
        </w:rPr>
        <w:t xml:space="preserve">= </w:t>
      </w:r>
      <m:oMath>
        <m:f>
          <m:fPr>
            <m:ctrlPr>
              <w:rPr>
                <w:rFonts w:ascii="Cambria Math" w:hAnsi="Cambria Math"/>
                <w:i/>
                <w:sz w:val="18"/>
                <w:szCs w:val="18"/>
              </w:rPr>
            </m:ctrlPr>
          </m:fPr>
          <m:num>
            <w:proofErr w:type="gramEnd"/>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i</m:t>
                </m:r>
              </m:sub>
            </m:sSub>
          </m:num>
          <m:den>
            <m:nary>
              <m:naryPr>
                <m:chr m:val="∑"/>
                <m:limLoc m:val="subSup"/>
                <m:supHide m:val="1"/>
                <m:ctrlPr>
                  <w:rPr>
                    <w:rFonts w:ascii="Cambria Math" w:hAnsi="Cambria Math"/>
                    <w:i/>
                    <w:sz w:val="18"/>
                    <w:szCs w:val="18"/>
                  </w:rPr>
                </m:ctrlPr>
              </m:naryPr>
              <m:sub>
                <m:r>
                  <w:rPr>
                    <w:rFonts w:ascii="Cambria Math" w:hAnsi="Cambria Math"/>
                    <w:sz w:val="18"/>
                    <w:szCs w:val="18"/>
                  </w:rPr>
                  <m:t>j</m:t>
                </m:r>
              </m:sub>
              <m:sup/>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j</m:t>
                    </m:r>
                  </m:sub>
                </m:sSub>
              </m:e>
            </m:nary>
          </m:den>
        </m:f>
      </m:oMath>
      <w:r w:rsidRPr="00C44326">
        <w:rPr>
          <w:sz w:val="18"/>
          <w:szCs w:val="18"/>
        </w:rPr>
        <w:t xml:space="preserve"> .  In contrast, the Watts and Strogatz algorithm for the construction of small world </w:t>
      </w:r>
      <w:proofErr w:type="gramStart"/>
      <w:r w:rsidRPr="00C44326">
        <w:rPr>
          <w:sz w:val="18"/>
          <w:szCs w:val="18"/>
        </w:rPr>
        <w:t>networks,</w:t>
      </w:r>
      <w:proofErr w:type="gramEnd"/>
      <w:r w:rsidRPr="00C44326">
        <w:rPr>
          <w:sz w:val="18"/>
          <w:szCs w:val="18"/>
        </w:rPr>
        <w:t xml:space="preserve"> starts with a regular graph and then has random reconnections for a subset of </w:t>
      </w:r>
      <w:proofErr w:type="spellStart"/>
      <w:r w:rsidRPr="00C44326">
        <w:rPr>
          <w:sz w:val="18"/>
          <w:szCs w:val="18"/>
        </w:rPr>
        <w:t>outdegrees</w:t>
      </w:r>
      <w:proofErr w:type="spellEnd"/>
      <w:r w:rsidRPr="00C44326">
        <w:rPr>
          <w:sz w:val="18"/>
          <w:szCs w:val="18"/>
        </w:rPr>
        <w:t xml:space="preserve"> of each node.  This obtains the short path length and retains high clustering of the regular graph, but fails to obtain the scale free degree distribution with a few very highly connected nodes.  Hence, following Zhou and Mondragon (2003), it is the B-</w:t>
      </w:r>
      <w:proofErr w:type="gramStart"/>
      <w:r w:rsidRPr="00C44326">
        <w:rPr>
          <w:sz w:val="18"/>
          <w:szCs w:val="18"/>
        </w:rPr>
        <w:t>A</w:t>
      </w:r>
      <w:proofErr w:type="gramEnd"/>
      <w:r w:rsidRPr="00C44326">
        <w:rPr>
          <w:sz w:val="18"/>
          <w:szCs w:val="18"/>
        </w:rPr>
        <w:t xml:space="preserve"> algorithm that is modified to achieve the core-periphery network with small world properties. </w:t>
      </w:r>
    </w:p>
  </w:footnote>
  <w:footnote w:id="20">
    <w:p w:rsidR="001E2F56" w:rsidRPr="00C44326" w:rsidRDefault="001E2F56" w:rsidP="00543BA7">
      <w:pPr>
        <w:pStyle w:val="FootnoteText"/>
        <w:ind w:left="-567"/>
        <w:rPr>
          <w:sz w:val="18"/>
          <w:szCs w:val="18"/>
        </w:rPr>
      </w:pPr>
      <w:r w:rsidRPr="00C44326">
        <w:rPr>
          <w:rStyle w:val="FootnoteReference"/>
          <w:sz w:val="18"/>
          <w:szCs w:val="18"/>
        </w:rPr>
        <w:footnoteRef/>
      </w:r>
      <w:r w:rsidRPr="00C44326">
        <w:rPr>
          <w:sz w:val="18"/>
          <w:szCs w:val="18"/>
        </w:rPr>
        <w:t xml:space="preserve"> The condition of the </w:t>
      </w:r>
      <w:proofErr w:type="spellStart"/>
      <w:r w:rsidRPr="00C44326">
        <w:rPr>
          <w:sz w:val="18"/>
          <w:szCs w:val="18"/>
        </w:rPr>
        <w:t>Perron-Frobenius</w:t>
      </w:r>
      <w:proofErr w:type="spellEnd"/>
      <w:r w:rsidRPr="00C44326">
        <w:rPr>
          <w:sz w:val="18"/>
          <w:szCs w:val="18"/>
        </w:rPr>
        <w:t xml:space="preserve"> theorem that guarantees a positive eigenvector corresponding to the maximum eigenvalue for the non-negative matrix </w:t>
      </w:r>
      <w:r w:rsidRPr="00C44326">
        <w:rPr>
          <w:rFonts w:ascii="Symbol" w:hAnsi="Symbol"/>
          <w:sz w:val="18"/>
          <w:szCs w:val="18"/>
        </w:rPr>
        <w:t></w:t>
      </w:r>
      <w:r w:rsidRPr="00C44326">
        <w:rPr>
          <w:sz w:val="18"/>
          <w:szCs w:val="18"/>
        </w:rPr>
        <w:t xml:space="preserve"> is that the directed graph it represents should be irreducible.  That is, for any randomly selected pairs of nodes (</w:t>
      </w:r>
      <w:proofErr w:type="spellStart"/>
      <w:r w:rsidRPr="00C44326">
        <w:rPr>
          <w:sz w:val="18"/>
          <w:szCs w:val="18"/>
        </w:rPr>
        <w:t>i</w:t>
      </w:r>
      <w:proofErr w:type="gramStart"/>
      <w:r w:rsidRPr="00C44326">
        <w:rPr>
          <w:sz w:val="18"/>
          <w:szCs w:val="18"/>
        </w:rPr>
        <w:t>,j</w:t>
      </w:r>
      <w:proofErr w:type="spellEnd"/>
      <w:proofErr w:type="gramEnd"/>
      <w:r w:rsidRPr="00C44326">
        <w:rPr>
          <w:sz w:val="18"/>
          <w:szCs w:val="18"/>
        </w:rPr>
        <w:t xml:space="preserve">) there is a path between them, viz. </w:t>
      </w:r>
      <w:r w:rsidRPr="00C44326">
        <w:rPr>
          <w:rFonts w:ascii="Symbol" w:hAnsi="Symbol"/>
          <w:sz w:val="18"/>
          <w:szCs w:val="18"/>
        </w:rPr>
        <w:t></w:t>
      </w:r>
      <w:r w:rsidRPr="00C44326">
        <w:rPr>
          <w:sz w:val="18"/>
          <w:szCs w:val="18"/>
        </w:rPr>
        <w:t xml:space="preserve"> is strongly connected, Meyer (2000).    </w:t>
      </w:r>
    </w:p>
  </w:footnote>
  <w:footnote w:id="21">
    <w:p w:rsidR="001E2F56" w:rsidRPr="00C44326" w:rsidRDefault="001E2F56" w:rsidP="00543BA7">
      <w:pPr>
        <w:pStyle w:val="FootnoteText"/>
        <w:ind w:left="-567"/>
        <w:rPr>
          <w:sz w:val="18"/>
          <w:szCs w:val="18"/>
        </w:rPr>
      </w:pPr>
      <w:r w:rsidRPr="00C44326">
        <w:rPr>
          <w:rStyle w:val="FootnoteReference"/>
          <w:sz w:val="18"/>
          <w:szCs w:val="18"/>
        </w:rPr>
        <w:footnoteRef/>
      </w:r>
      <w:r w:rsidRPr="00C44326">
        <w:rPr>
          <w:sz w:val="18"/>
          <w:szCs w:val="18"/>
        </w:rPr>
        <w:t xml:space="preserve"> Fujiwara </w:t>
      </w:r>
      <w:proofErr w:type="gramStart"/>
      <w:r w:rsidRPr="00C44326">
        <w:rPr>
          <w:i/>
          <w:sz w:val="18"/>
          <w:szCs w:val="18"/>
        </w:rPr>
        <w:t>et</w:t>
      </w:r>
      <w:proofErr w:type="gramEnd"/>
      <w:r w:rsidRPr="00C44326">
        <w:rPr>
          <w:i/>
          <w:sz w:val="18"/>
          <w:szCs w:val="18"/>
        </w:rPr>
        <w:t>. al</w:t>
      </w:r>
      <w:proofErr w:type="gramStart"/>
      <w:r w:rsidRPr="00C44326">
        <w:rPr>
          <w:i/>
          <w:sz w:val="18"/>
          <w:szCs w:val="18"/>
        </w:rPr>
        <w:t>.</w:t>
      </w:r>
      <w:r w:rsidRPr="00C44326">
        <w:rPr>
          <w:sz w:val="18"/>
          <w:szCs w:val="18"/>
        </w:rPr>
        <w:t>(</w:t>
      </w:r>
      <w:proofErr w:type="gramEnd"/>
      <w:r w:rsidRPr="00C44326">
        <w:rPr>
          <w:sz w:val="18"/>
          <w:szCs w:val="18"/>
        </w:rPr>
        <w:t xml:space="preserve">2009) have also noted the significance of the right and left eigenvectors to provide centrality indices for banks and firms in a </w:t>
      </w:r>
      <w:proofErr w:type="spellStart"/>
      <w:r w:rsidRPr="00C44326">
        <w:rPr>
          <w:sz w:val="18"/>
          <w:szCs w:val="18"/>
        </w:rPr>
        <w:t>birpartite</w:t>
      </w:r>
      <w:proofErr w:type="spellEnd"/>
      <w:r w:rsidRPr="00C44326">
        <w:rPr>
          <w:sz w:val="18"/>
          <w:szCs w:val="18"/>
        </w:rPr>
        <w:t xml:space="preserve"> graph of lending relationships between banks and firms in Japan. </w:t>
      </w:r>
    </w:p>
  </w:footnote>
  <w:footnote w:id="22">
    <w:p w:rsidR="001E2F56" w:rsidRPr="00B80A2F" w:rsidRDefault="001E2F56" w:rsidP="00543BA7">
      <w:pPr>
        <w:pStyle w:val="FootnoteText"/>
        <w:ind w:left="-567"/>
        <w:rPr>
          <w:sz w:val="16"/>
          <w:szCs w:val="16"/>
        </w:rPr>
      </w:pPr>
      <w:r w:rsidRPr="00B80A2F">
        <w:rPr>
          <w:rStyle w:val="FootnoteReference"/>
          <w:sz w:val="16"/>
          <w:szCs w:val="16"/>
        </w:rPr>
        <w:footnoteRef/>
      </w:r>
      <w:r w:rsidRPr="00B80A2F">
        <w:rPr>
          <w:sz w:val="16"/>
          <w:szCs w:val="16"/>
        </w:rPr>
        <w:t xml:space="preserve"> In a complete graph, if bank i’s total exposure is equally divided among its N-1 counterparties, then risk is shared equally at the rate of 1/N</w:t>
      </w:r>
      <w:r w:rsidRPr="00B80A2F">
        <w:rPr>
          <w:sz w:val="16"/>
          <w:szCs w:val="16"/>
          <w:vertAlign w:val="superscript"/>
        </w:rPr>
        <w:t xml:space="preserve"> </w:t>
      </w:r>
      <w:r w:rsidRPr="00B80A2F">
        <w:rPr>
          <w:sz w:val="16"/>
          <w:szCs w:val="16"/>
        </w:rPr>
        <w:t xml:space="preserve">-1.  The demise of a single counterparty has a very small impact on </w:t>
      </w:r>
      <w:proofErr w:type="spellStart"/>
      <w:r w:rsidRPr="00B80A2F">
        <w:rPr>
          <w:sz w:val="16"/>
          <w:szCs w:val="16"/>
        </w:rPr>
        <w:t>i</w:t>
      </w:r>
      <w:proofErr w:type="spellEnd"/>
      <w:r w:rsidRPr="00B80A2F">
        <w:rPr>
          <w:sz w:val="16"/>
          <w:szCs w:val="16"/>
        </w:rPr>
        <w:t xml:space="preserve">.  In contrast, in Allen and Gale’s incomplete circle network where each bank is exposed to only one other for the full 100% of its receivables, then the failure of any bank in the circle will bring the others down.   </w:t>
      </w:r>
      <w:r>
        <w:rPr>
          <w:sz w:val="16"/>
          <w:szCs w:val="16"/>
        </w:rPr>
        <w:t xml:space="preserve">A measure of perfect homogeneity of a network is one where row sums are equal. </w:t>
      </w:r>
    </w:p>
  </w:footnote>
  <w:footnote w:id="23">
    <w:p w:rsidR="001E2F56" w:rsidRPr="00B80A2F" w:rsidRDefault="001E2F56" w:rsidP="00543BA7">
      <w:pPr>
        <w:ind w:left="-567"/>
      </w:pPr>
      <w:r w:rsidRPr="00B80A2F">
        <w:rPr>
          <w:rStyle w:val="FootnoteReference"/>
          <w:sz w:val="16"/>
          <w:szCs w:val="16"/>
        </w:rPr>
        <w:footnoteRef/>
      </w:r>
      <w:r w:rsidRPr="00B80A2F">
        <w:rPr>
          <w:sz w:val="16"/>
          <w:szCs w:val="16"/>
        </w:rPr>
        <w:t xml:space="preserve"> For a recent criticism of the entropy method in the construction of networks, </w:t>
      </w:r>
      <w:r w:rsidRPr="00B80A2F">
        <w:rPr>
          <w:color w:val="000000"/>
          <w:sz w:val="16"/>
          <w:szCs w:val="16"/>
        </w:rPr>
        <w:t xml:space="preserve">see, the 2010 ECB Report on </w:t>
      </w:r>
      <w:r w:rsidRPr="00B80A2F">
        <w:rPr>
          <w:bCs/>
          <w:i/>
          <w:iCs/>
          <w:sz w:val="16"/>
          <w:szCs w:val="16"/>
        </w:rPr>
        <w:t>Recent Advances in Modeling Systemic Risk Using Network Analysis</w:t>
      </w:r>
      <w:r w:rsidRPr="00B80A2F">
        <w:rPr>
          <w:sz w:val="16"/>
          <w:szCs w:val="16"/>
        </w:rPr>
        <w:t xml:space="preserve">.   </w:t>
      </w:r>
    </w:p>
  </w:footnote>
  <w:footnote w:id="24">
    <w:p w:rsidR="001E2F56" w:rsidRPr="001B7538" w:rsidRDefault="001E2F56" w:rsidP="00543BA7">
      <w:pPr>
        <w:pStyle w:val="FootnoteText"/>
        <w:ind w:left="-567"/>
        <w:rPr>
          <w:sz w:val="18"/>
          <w:szCs w:val="18"/>
        </w:rPr>
      </w:pPr>
      <w:r w:rsidRPr="001B7538">
        <w:rPr>
          <w:rStyle w:val="FootnoteReference"/>
          <w:sz w:val="18"/>
          <w:szCs w:val="18"/>
        </w:rPr>
        <w:footnoteRef/>
      </w:r>
      <w:r w:rsidRPr="001B7538">
        <w:rPr>
          <w:sz w:val="18"/>
          <w:szCs w:val="18"/>
        </w:rPr>
        <w:t xml:space="preserve"> Karl </w:t>
      </w:r>
      <w:proofErr w:type="spellStart"/>
      <w:r w:rsidRPr="001B7538">
        <w:rPr>
          <w:sz w:val="18"/>
          <w:szCs w:val="18"/>
        </w:rPr>
        <w:t>Habermeier</w:t>
      </w:r>
      <w:proofErr w:type="spellEnd"/>
      <w:r w:rsidRPr="001B7538">
        <w:rPr>
          <w:sz w:val="18"/>
          <w:szCs w:val="18"/>
        </w:rPr>
        <w:t xml:space="preserve"> raised this exact point in a recent discussion with the author. </w:t>
      </w:r>
    </w:p>
  </w:footnote>
  <w:footnote w:id="25">
    <w:p w:rsidR="001E2F56" w:rsidRPr="001B7538" w:rsidRDefault="001E2F56" w:rsidP="001B7538">
      <w:pPr>
        <w:pStyle w:val="FootnoteText"/>
        <w:ind w:left="-567"/>
        <w:rPr>
          <w:sz w:val="18"/>
          <w:szCs w:val="18"/>
        </w:rPr>
      </w:pPr>
      <w:r w:rsidRPr="001B7538">
        <w:rPr>
          <w:rStyle w:val="FootnoteReference"/>
          <w:sz w:val="18"/>
          <w:szCs w:val="18"/>
        </w:rPr>
        <w:footnoteRef/>
      </w:r>
      <w:r w:rsidRPr="001B7538">
        <w:rPr>
          <w:sz w:val="18"/>
          <w:szCs w:val="18"/>
        </w:rPr>
        <w:t xml:space="preserve"> Note, as shown in </w:t>
      </w:r>
      <w:proofErr w:type="spellStart"/>
      <w:r w:rsidRPr="001B7538">
        <w:rPr>
          <w:bCs/>
          <w:sz w:val="18"/>
          <w:szCs w:val="18"/>
        </w:rPr>
        <w:t>Kyriakopoulos</w:t>
      </w:r>
      <w:proofErr w:type="spellEnd"/>
      <w:r w:rsidRPr="001B7538">
        <w:rPr>
          <w:bCs/>
          <w:sz w:val="18"/>
          <w:szCs w:val="18"/>
        </w:rPr>
        <w:t xml:space="preserve"> </w:t>
      </w:r>
      <w:proofErr w:type="gramStart"/>
      <w:r w:rsidRPr="001B7538">
        <w:rPr>
          <w:bCs/>
          <w:i/>
          <w:sz w:val="18"/>
          <w:szCs w:val="18"/>
        </w:rPr>
        <w:t>et</w:t>
      </w:r>
      <w:proofErr w:type="gramEnd"/>
      <w:r w:rsidRPr="001B7538">
        <w:rPr>
          <w:bCs/>
          <w:i/>
          <w:sz w:val="18"/>
          <w:szCs w:val="18"/>
        </w:rPr>
        <w:t>. al.</w:t>
      </w:r>
      <w:r w:rsidRPr="001B7538">
        <w:rPr>
          <w:bCs/>
          <w:sz w:val="18"/>
          <w:szCs w:val="18"/>
        </w:rPr>
        <w:t xml:space="preserve"> (2010) </w:t>
      </w:r>
      <w:r w:rsidRPr="001B7538">
        <w:rPr>
          <w:sz w:val="18"/>
          <w:szCs w:val="18"/>
        </w:rPr>
        <w:t xml:space="preserve">the network mapping of electronic real time payment and settlement systems is highly sensitive to the time scale over which flows are estimated.  This problem is not something that has been resolved yet. </w:t>
      </w:r>
    </w:p>
  </w:footnote>
  <w:footnote w:id="26">
    <w:p w:rsidR="001E2F56" w:rsidRPr="00AC01B7" w:rsidRDefault="001E2F56" w:rsidP="00543BA7">
      <w:pPr>
        <w:pStyle w:val="FootnoteText"/>
        <w:ind w:left="-567"/>
        <w:rPr>
          <w:sz w:val="18"/>
          <w:szCs w:val="18"/>
        </w:rPr>
      </w:pPr>
      <w:r w:rsidRPr="00AC01B7">
        <w:rPr>
          <w:rStyle w:val="FootnoteReference"/>
          <w:sz w:val="18"/>
          <w:szCs w:val="18"/>
        </w:rPr>
        <w:footnoteRef/>
      </w:r>
      <w:r w:rsidRPr="00AC01B7">
        <w:rPr>
          <w:sz w:val="18"/>
          <w:szCs w:val="18"/>
        </w:rPr>
        <w:t xml:space="preserve"> Node strength is given by the row sum of a FI’s activities in matrix </w:t>
      </w:r>
      <w:r w:rsidRPr="00AC01B7">
        <w:rPr>
          <w:rFonts w:ascii="Symbol" w:hAnsi="Symbol"/>
          <w:sz w:val="18"/>
          <w:szCs w:val="18"/>
        </w:rPr>
        <w:t></w:t>
      </w:r>
      <w:r w:rsidRPr="00AC01B7">
        <w:rPr>
          <w:sz w:val="18"/>
          <w:szCs w:val="18"/>
        </w:rPr>
        <w:t xml:space="preserve"> and as will be seen in the next section, those FIs with large and highly divergent row sums from the mean can exert destabilizing impact on the system. </w:t>
      </w:r>
    </w:p>
  </w:footnote>
  <w:footnote w:id="27">
    <w:p w:rsidR="001E2F56" w:rsidRPr="00015EFA" w:rsidRDefault="001E2F56" w:rsidP="00543BA7">
      <w:pPr>
        <w:pStyle w:val="FootnoteText"/>
        <w:ind w:left="-567"/>
        <w:rPr>
          <w:rFonts w:ascii="Symbol" w:hAnsi="Symbol"/>
          <w:sz w:val="18"/>
          <w:szCs w:val="18"/>
        </w:rPr>
      </w:pPr>
      <w:r w:rsidRPr="00015EFA">
        <w:rPr>
          <w:rStyle w:val="FootnoteReference"/>
          <w:sz w:val="18"/>
          <w:szCs w:val="18"/>
        </w:rPr>
        <w:footnoteRef/>
      </w:r>
      <w:r w:rsidRPr="00015EFA">
        <w:rPr>
          <w:sz w:val="18"/>
          <w:szCs w:val="18"/>
        </w:rPr>
        <w:t xml:space="preserve"> In the epidemiology literature (see, Wang </w:t>
      </w:r>
      <w:r w:rsidRPr="00015EFA">
        <w:rPr>
          <w:i/>
          <w:sz w:val="18"/>
          <w:szCs w:val="18"/>
        </w:rPr>
        <w:t xml:space="preserve">et. al. </w:t>
      </w:r>
      <w:r w:rsidRPr="00015EFA">
        <w:rPr>
          <w:sz w:val="18"/>
          <w:szCs w:val="18"/>
        </w:rPr>
        <w:t xml:space="preserve">(2003)) </w:t>
      </w:r>
      <w:r w:rsidRPr="00015EFA">
        <w:rPr>
          <w:rFonts w:ascii="Symbol" w:hAnsi="Symbol"/>
          <w:sz w:val="18"/>
          <w:szCs w:val="18"/>
        </w:rPr>
        <w:t></w:t>
      </w:r>
      <w:r w:rsidRPr="00015EFA">
        <w:rPr>
          <w:sz w:val="18"/>
          <w:szCs w:val="18"/>
        </w:rPr>
        <w:t xml:space="preserve"> is the cure rate and (1-</w:t>
      </w:r>
      <w:r w:rsidRPr="00015EFA">
        <w:rPr>
          <w:rFonts w:ascii="Symbol" w:hAnsi="Symbol"/>
          <w:sz w:val="18"/>
          <w:szCs w:val="18"/>
        </w:rPr>
        <w:t></w:t>
      </w:r>
      <w:r w:rsidRPr="00015EFA">
        <w:rPr>
          <w:sz w:val="18"/>
          <w:szCs w:val="18"/>
        </w:rPr>
        <w:t xml:space="preserve">) is the rate of not surviving. </w:t>
      </w:r>
    </w:p>
  </w:footnote>
  <w:footnote w:id="28">
    <w:p w:rsidR="001E2F56" w:rsidRPr="00015EFA" w:rsidRDefault="001E2F56" w:rsidP="00543BA7">
      <w:pPr>
        <w:pStyle w:val="FootnoteText"/>
        <w:ind w:left="-567"/>
        <w:rPr>
          <w:rFonts w:ascii="Symbol" w:hAnsi="Symbol"/>
          <w:sz w:val="18"/>
          <w:szCs w:val="18"/>
        </w:rPr>
      </w:pPr>
      <w:r w:rsidRPr="00015EFA">
        <w:rPr>
          <w:rStyle w:val="FootnoteReference"/>
          <w:sz w:val="18"/>
          <w:szCs w:val="18"/>
        </w:rPr>
        <w:footnoteRef/>
      </w:r>
      <w:r w:rsidRPr="00015EFA">
        <w:rPr>
          <w:sz w:val="18"/>
          <w:szCs w:val="18"/>
        </w:rPr>
        <w:t xml:space="preserve"> Note, from equation (10) C</w:t>
      </w:r>
      <w:r w:rsidRPr="00015EFA">
        <w:rPr>
          <w:sz w:val="18"/>
          <w:szCs w:val="18"/>
          <w:vertAlign w:val="subscript"/>
        </w:rPr>
        <w:t xml:space="preserve">iq+1 </w:t>
      </w:r>
      <w:r w:rsidRPr="00015EFA">
        <w:rPr>
          <w:sz w:val="18"/>
          <w:szCs w:val="18"/>
        </w:rPr>
        <w:t xml:space="preserve">= </w:t>
      </w:r>
      <w:proofErr w:type="spellStart"/>
      <w:r w:rsidRPr="00015EFA">
        <w:rPr>
          <w:sz w:val="18"/>
          <w:szCs w:val="18"/>
        </w:rPr>
        <w:t>C</w:t>
      </w:r>
      <w:r w:rsidRPr="00015EFA">
        <w:rPr>
          <w:sz w:val="18"/>
          <w:szCs w:val="18"/>
          <w:vertAlign w:val="subscript"/>
        </w:rPr>
        <w:t>iq</w:t>
      </w:r>
      <w:proofErr w:type="spellEnd"/>
      <w:r w:rsidRPr="00015EFA">
        <w:rPr>
          <w:sz w:val="18"/>
          <w:szCs w:val="18"/>
        </w:rPr>
        <w:t xml:space="preserve"> + </w:t>
      </w:r>
      <w:r w:rsidRPr="00015EFA">
        <w:rPr>
          <w:rFonts w:ascii="Symbol" w:hAnsi="Symbol"/>
          <w:sz w:val="18"/>
          <w:szCs w:val="18"/>
        </w:rPr>
        <w:t></w:t>
      </w:r>
      <w:r w:rsidRPr="00015EFA">
        <w:rPr>
          <w:sz w:val="18"/>
          <w:szCs w:val="18"/>
        </w:rPr>
        <w:t xml:space="preserve"> (C</w:t>
      </w:r>
      <w:r w:rsidRPr="00015EFA">
        <w:rPr>
          <w:sz w:val="18"/>
          <w:szCs w:val="18"/>
          <w:vertAlign w:val="subscript"/>
        </w:rPr>
        <w:t>i0</w:t>
      </w:r>
      <w:r w:rsidRPr="00015EFA">
        <w:rPr>
          <w:sz w:val="18"/>
          <w:szCs w:val="18"/>
        </w:rPr>
        <w:t xml:space="preserve"> – </w:t>
      </w:r>
      <w:proofErr w:type="spellStart"/>
      <w:r w:rsidRPr="00015EFA">
        <w:rPr>
          <w:sz w:val="18"/>
          <w:szCs w:val="18"/>
        </w:rPr>
        <w:t>C</w:t>
      </w:r>
      <w:r w:rsidRPr="00015EFA">
        <w:rPr>
          <w:sz w:val="18"/>
          <w:szCs w:val="18"/>
          <w:vertAlign w:val="subscript"/>
        </w:rPr>
        <w:t>iq</w:t>
      </w:r>
      <w:proofErr w:type="spellEnd"/>
      <w:r w:rsidRPr="00015EFA">
        <w:rPr>
          <w:sz w:val="18"/>
          <w:szCs w:val="18"/>
        </w:rPr>
        <w:t xml:space="preserve">) -  </w:t>
      </w:r>
      <m:oMath>
        <m:nary>
          <m:naryPr>
            <m:chr m:val="∑"/>
            <m:limLoc m:val="undOvr"/>
            <m:supHide m:val="1"/>
            <m:ctrlPr>
              <w:rPr>
                <w:rFonts w:ascii="Cambria Math" w:hAnsi="Cambria Math"/>
                <w:i/>
                <w:sz w:val="18"/>
                <w:szCs w:val="18"/>
              </w:rPr>
            </m:ctrlPr>
          </m:naryPr>
          <m:sub>
            <m:r>
              <w:rPr>
                <w:rFonts w:ascii="Cambria Math" w:hAnsi="Cambria Math"/>
                <w:sz w:val="18"/>
                <w:szCs w:val="18"/>
              </w:rPr>
              <m:t>m</m:t>
            </m:r>
            <m:r>
              <w:rPr>
                <w:rFonts w:ascii="Cambria Math" w:hAnsi="Cambria Math"/>
                <w:i/>
                <w:sz w:val="18"/>
                <w:szCs w:val="18"/>
              </w:rPr>
              <w:sym w:font="Symbol" w:char="F0CE"/>
            </m:r>
            <m:sSubSup>
              <m:sSubSupPr>
                <m:ctrlPr>
                  <w:rPr>
                    <w:rFonts w:ascii="Cambria Math" w:hAnsi="Cambria Math"/>
                    <w:i/>
                    <w:sz w:val="18"/>
                    <w:szCs w:val="18"/>
                  </w:rPr>
                </m:ctrlPr>
              </m:sSubSupPr>
              <m:e>
                <m:r>
                  <w:rPr>
                    <w:rFonts w:ascii="Cambria Math" w:hAnsi="Cambria Math"/>
                    <w:sz w:val="18"/>
                    <w:szCs w:val="18"/>
                  </w:rPr>
                  <m:t>u</m:t>
                </m:r>
              </m:e>
              <m:sub>
                <m:r>
                  <w:rPr>
                    <w:rFonts w:ascii="Cambria Math" w:hAnsi="Cambria Math"/>
                    <w:sz w:val="18"/>
                    <w:szCs w:val="18"/>
                  </w:rPr>
                  <m:t>mq</m:t>
                </m:r>
              </m:sub>
              <m:sup>
                <m:r>
                  <w:rPr>
                    <w:rFonts w:ascii="Cambria Math" w:hAnsi="Cambria Math"/>
                    <w:sz w:val="18"/>
                    <w:szCs w:val="18"/>
                  </w:rPr>
                  <m:t>1</m:t>
                </m:r>
              </m:sup>
            </m:sSubSup>
          </m:sub>
          <m:sup/>
          <m:e>
            <m:sSup>
              <m:sSupPr>
                <m:ctrlPr>
                  <w:rPr>
                    <w:rFonts w:ascii="Cambria Math" w:hAnsi="Cambria Math"/>
                    <w:sz w:val="18"/>
                    <w:szCs w:val="18"/>
                  </w:rPr>
                </m:ctrlPr>
              </m:sSupP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mi</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im</m:t>
                    </m:r>
                  </m:sub>
                </m:sSub>
                <m:r>
                  <w:rPr>
                    <w:rFonts w:ascii="Cambria Math" w:hAnsi="Cambria Math"/>
                    <w:sz w:val="18"/>
                    <w:szCs w:val="18"/>
                  </w:rPr>
                  <m:t>)</m:t>
                </m:r>
              </m:e>
              <m:sup>
                <m:r>
                  <m:rPr>
                    <m:sty m:val="p"/>
                  </m:rPr>
                  <w:rPr>
                    <w:rFonts w:ascii="Cambria Math" w:hAnsi="Cambria Math"/>
                    <w:sz w:val="18"/>
                    <w:szCs w:val="18"/>
                  </w:rPr>
                  <m:t>+</m:t>
                </m:r>
              </m:sup>
            </m:sSup>
          </m:e>
        </m:nary>
      </m:oMath>
      <w:r w:rsidRPr="00015EFA">
        <w:rPr>
          <w:sz w:val="18"/>
          <w:szCs w:val="18"/>
        </w:rPr>
        <w:t xml:space="preserve">, that is bank i’s Tier capital at q+1 is given by its capital at q, plus remaining reserves less the losses from failed counterparties at q.  If this is zero or negative, clearly the bank </w:t>
      </w:r>
      <w:proofErr w:type="spellStart"/>
      <w:r w:rsidRPr="00015EFA">
        <w:rPr>
          <w:sz w:val="18"/>
          <w:szCs w:val="18"/>
        </w:rPr>
        <w:t>i</w:t>
      </w:r>
      <w:proofErr w:type="spellEnd"/>
      <w:r w:rsidRPr="00015EFA">
        <w:rPr>
          <w:sz w:val="18"/>
          <w:szCs w:val="18"/>
        </w:rPr>
        <w:t xml:space="preserve"> </w:t>
      </w:r>
      <w:proofErr w:type="gramStart"/>
      <w:r w:rsidRPr="00015EFA">
        <w:rPr>
          <w:sz w:val="18"/>
          <w:szCs w:val="18"/>
        </w:rPr>
        <w:t>fails</w:t>
      </w:r>
      <w:proofErr w:type="gramEnd"/>
      <w:r w:rsidRPr="00015EFA">
        <w:rPr>
          <w:sz w:val="18"/>
          <w:szCs w:val="18"/>
        </w:rPr>
        <w:t xml:space="preserve"> at q+1. This can be derived from (10) by noting that (1-</w:t>
      </w:r>
      <w:r w:rsidRPr="00015EFA">
        <w:rPr>
          <w:rFonts w:ascii="Symbol" w:hAnsi="Symbol"/>
          <w:sz w:val="18"/>
          <w:szCs w:val="18"/>
        </w:rPr>
        <w:t></w:t>
      </w:r>
      <w:r w:rsidRPr="00015EFA">
        <w:rPr>
          <w:rFonts w:ascii="Symbol" w:hAnsi="Symbol"/>
          <w:sz w:val="18"/>
          <w:szCs w:val="18"/>
        </w:rPr>
        <w:t></w:t>
      </w:r>
      <w:r w:rsidRPr="00015EFA">
        <w:rPr>
          <w:rFonts w:ascii="Symbol" w:hAnsi="Symbol"/>
          <w:sz w:val="18"/>
          <w:szCs w:val="18"/>
        </w:rPr>
        <w:t></w:t>
      </w:r>
      <w:r w:rsidRPr="00015EFA">
        <w:rPr>
          <w:rFonts w:ascii="Symbol" w:hAnsi="Symbol"/>
          <w:sz w:val="18"/>
          <w:szCs w:val="18"/>
        </w:rPr>
        <w:t></w:t>
      </w:r>
      <w:r w:rsidRPr="00015EFA">
        <w:rPr>
          <w:rFonts w:ascii="Symbol" w:hAnsi="Symbol"/>
          <w:sz w:val="18"/>
          <w:szCs w:val="18"/>
        </w:rPr>
        <w:t></w:t>
      </w:r>
      <w:r w:rsidRPr="00015EFA">
        <w:rPr>
          <w:rFonts w:ascii="Symbol" w:hAnsi="Symbol"/>
          <w:sz w:val="18"/>
          <w:szCs w:val="18"/>
        </w:rPr>
        <w:t></w:t>
      </w:r>
      <w:r w:rsidRPr="00015EFA">
        <w:rPr>
          <w:rFonts w:ascii="Symbol" w:hAnsi="Symbol"/>
          <w:sz w:val="18"/>
          <w:szCs w:val="18"/>
        </w:rPr>
        <w:t></w:t>
      </w:r>
      <w:proofErr w:type="spellStart"/>
      <w:r w:rsidRPr="00015EFA">
        <w:rPr>
          <w:sz w:val="18"/>
          <w:szCs w:val="18"/>
        </w:rPr>
        <w:t>C</w:t>
      </w:r>
      <w:r w:rsidRPr="00015EFA">
        <w:rPr>
          <w:sz w:val="18"/>
          <w:szCs w:val="18"/>
          <w:vertAlign w:val="subscript"/>
        </w:rPr>
        <w:t>iq</w:t>
      </w:r>
      <w:proofErr w:type="spellEnd"/>
      <w:r w:rsidRPr="00015EFA">
        <w:rPr>
          <w:sz w:val="18"/>
          <w:szCs w:val="18"/>
        </w:rPr>
        <w:t>/C</w:t>
      </w:r>
      <w:r w:rsidRPr="00015EFA">
        <w:rPr>
          <w:sz w:val="18"/>
          <w:szCs w:val="18"/>
          <w:vertAlign w:val="subscript"/>
        </w:rPr>
        <w:t>i0</w:t>
      </w:r>
      <w:r w:rsidRPr="00015EFA">
        <w:rPr>
          <w:sz w:val="18"/>
          <w:szCs w:val="18"/>
        </w:rPr>
        <w:t xml:space="preserve">) </w:t>
      </w:r>
      <w:proofErr w:type="gramStart"/>
      <w:r w:rsidRPr="00015EFA">
        <w:rPr>
          <w:sz w:val="18"/>
          <w:szCs w:val="18"/>
        </w:rPr>
        <w:t>=  1</w:t>
      </w:r>
      <w:proofErr w:type="gramEnd"/>
      <w:r w:rsidRPr="00015EFA">
        <w:rPr>
          <w:sz w:val="18"/>
          <w:szCs w:val="18"/>
        </w:rPr>
        <w:t xml:space="preserve">- </w:t>
      </w:r>
      <w:r w:rsidRPr="00015EFA">
        <w:rPr>
          <w:rFonts w:ascii="Symbol" w:hAnsi="Symbol"/>
          <w:sz w:val="18"/>
          <w:szCs w:val="18"/>
        </w:rPr>
        <w:t></w:t>
      </w:r>
      <w:r w:rsidRPr="00015EFA">
        <w:rPr>
          <w:rFonts w:ascii="Symbol" w:hAnsi="Symbol"/>
          <w:sz w:val="18"/>
          <w:szCs w:val="18"/>
        </w:rPr>
        <w:t></w:t>
      </w:r>
      <w:r w:rsidRPr="00015EFA">
        <w:rPr>
          <w:sz w:val="18"/>
          <w:szCs w:val="18"/>
        </w:rPr>
        <w:t xml:space="preserve">- </w:t>
      </w:r>
      <w:proofErr w:type="spellStart"/>
      <w:r w:rsidRPr="00015EFA">
        <w:rPr>
          <w:sz w:val="18"/>
          <w:szCs w:val="18"/>
        </w:rPr>
        <w:t>C</w:t>
      </w:r>
      <w:r w:rsidRPr="00015EFA">
        <w:rPr>
          <w:sz w:val="18"/>
          <w:szCs w:val="18"/>
          <w:vertAlign w:val="subscript"/>
        </w:rPr>
        <w:t>iq</w:t>
      </w:r>
      <w:proofErr w:type="spellEnd"/>
      <w:r w:rsidRPr="00015EFA">
        <w:rPr>
          <w:sz w:val="18"/>
          <w:szCs w:val="18"/>
        </w:rPr>
        <w:t>/C</w:t>
      </w:r>
      <w:r w:rsidRPr="00015EFA">
        <w:rPr>
          <w:sz w:val="18"/>
          <w:szCs w:val="18"/>
          <w:vertAlign w:val="subscript"/>
        </w:rPr>
        <w:t>i0</w:t>
      </w:r>
      <w:r w:rsidRPr="00015EFA">
        <w:rPr>
          <w:sz w:val="18"/>
          <w:szCs w:val="18"/>
        </w:rPr>
        <w:t xml:space="preserve"> + </w:t>
      </w:r>
      <w:r w:rsidRPr="00015EFA">
        <w:rPr>
          <w:rFonts w:ascii="Symbol" w:hAnsi="Symbol"/>
          <w:sz w:val="18"/>
          <w:szCs w:val="18"/>
        </w:rPr>
        <w:t></w:t>
      </w:r>
      <w:r w:rsidRPr="00015EFA">
        <w:rPr>
          <w:sz w:val="18"/>
          <w:szCs w:val="18"/>
        </w:rPr>
        <w:t xml:space="preserve"> </w:t>
      </w:r>
      <w:proofErr w:type="spellStart"/>
      <w:r w:rsidRPr="00015EFA">
        <w:rPr>
          <w:sz w:val="18"/>
          <w:szCs w:val="18"/>
        </w:rPr>
        <w:t>C</w:t>
      </w:r>
      <w:r w:rsidRPr="00015EFA">
        <w:rPr>
          <w:sz w:val="18"/>
          <w:szCs w:val="18"/>
          <w:vertAlign w:val="subscript"/>
        </w:rPr>
        <w:t>iq</w:t>
      </w:r>
      <w:proofErr w:type="spellEnd"/>
      <w:r w:rsidRPr="00015EFA">
        <w:rPr>
          <w:sz w:val="18"/>
          <w:szCs w:val="18"/>
        </w:rPr>
        <w:t>/C</w:t>
      </w:r>
      <w:r w:rsidRPr="00015EFA">
        <w:rPr>
          <w:sz w:val="18"/>
          <w:szCs w:val="18"/>
          <w:vertAlign w:val="subscript"/>
        </w:rPr>
        <w:t>i0</w:t>
      </w:r>
      <w:r w:rsidRPr="00015EFA">
        <w:rPr>
          <w:sz w:val="18"/>
          <w:szCs w:val="18"/>
        </w:rPr>
        <w:t>.</w:t>
      </w:r>
    </w:p>
  </w:footnote>
  <w:footnote w:id="29">
    <w:p w:rsidR="001E2F56" w:rsidRPr="002A06B3" w:rsidRDefault="001E2F56" w:rsidP="00543BA7">
      <w:pPr>
        <w:pStyle w:val="FootnoteText"/>
        <w:ind w:left="-567"/>
        <w:rPr>
          <w:sz w:val="18"/>
          <w:szCs w:val="18"/>
          <w:vertAlign w:val="superscript"/>
        </w:rPr>
      </w:pPr>
      <w:r w:rsidRPr="002A06B3">
        <w:rPr>
          <w:rStyle w:val="FootnoteReference"/>
          <w:sz w:val="18"/>
          <w:szCs w:val="18"/>
        </w:rPr>
        <w:footnoteRef/>
      </w:r>
      <w:r w:rsidRPr="002A06B3">
        <w:rPr>
          <w:sz w:val="18"/>
          <w:szCs w:val="18"/>
        </w:rPr>
        <w:t xml:space="preserve"> Note if </w:t>
      </w:r>
      <w:r w:rsidRPr="002A06B3">
        <w:rPr>
          <w:b/>
          <w:sz w:val="18"/>
          <w:szCs w:val="18"/>
        </w:rPr>
        <w:t xml:space="preserve">e </w:t>
      </w:r>
      <w:r w:rsidRPr="002A06B3">
        <w:rPr>
          <w:sz w:val="18"/>
          <w:szCs w:val="18"/>
        </w:rPr>
        <w:t xml:space="preserve">is a nx1 column vector the 1xn the row vector is </w:t>
      </w:r>
      <w:r w:rsidRPr="002A06B3">
        <w:rPr>
          <w:b/>
          <w:sz w:val="18"/>
          <w:szCs w:val="18"/>
        </w:rPr>
        <w:t>e</w:t>
      </w:r>
      <w:r w:rsidRPr="002A06B3">
        <w:rPr>
          <w:sz w:val="18"/>
          <w:szCs w:val="18"/>
        </w:rPr>
        <w:t>´= [e</w:t>
      </w:r>
      <w:r w:rsidRPr="002A06B3">
        <w:rPr>
          <w:sz w:val="18"/>
          <w:szCs w:val="18"/>
          <w:vertAlign w:val="subscript"/>
        </w:rPr>
        <w:t>1</w:t>
      </w:r>
      <w:r w:rsidRPr="002A06B3">
        <w:rPr>
          <w:sz w:val="18"/>
          <w:szCs w:val="18"/>
        </w:rPr>
        <w:t>, e</w:t>
      </w:r>
      <w:r w:rsidRPr="002A06B3">
        <w:rPr>
          <w:sz w:val="18"/>
          <w:szCs w:val="18"/>
          <w:vertAlign w:val="subscript"/>
        </w:rPr>
        <w:t>2</w:t>
      </w:r>
      <w:r w:rsidRPr="002A06B3">
        <w:rPr>
          <w:sz w:val="18"/>
          <w:szCs w:val="18"/>
        </w:rPr>
        <w:t xml:space="preserve">, </w:t>
      </w:r>
      <w:proofErr w:type="gramStart"/>
      <w:r w:rsidRPr="002A06B3">
        <w:rPr>
          <w:sz w:val="18"/>
          <w:szCs w:val="18"/>
        </w:rPr>
        <w:t>e</w:t>
      </w:r>
      <w:r w:rsidRPr="002A06B3">
        <w:rPr>
          <w:sz w:val="18"/>
          <w:szCs w:val="18"/>
          <w:vertAlign w:val="subscript"/>
        </w:rPr>
        <w:t>3</w:t>
      </w:r>
      <w:r w:rsidRPr="002A06B3">
        <w:rPr>
          <w:sz w:val="18"/>
          <w:szCs w:val="18"/>
        </w:rPr>
        <w:t>, …</w:t>
      </w:r>
      <w:proofErr w:type="gramEnd"/>
      <w:r w:rsidRPr="002A06B3">
        <w:rPr>
          <w:sz w:val="18"/>
          <w:szCs w:val="18"/>
        </w:rPr>
        <w:t xml:space="preserve"> e</w:t>
      </w:r>
      <w:r w:rsidRPr="002A06B3">
        <w:rPr>
          <w:sz w:val="18"/>
          <w:szCs w:val="18"/>
          <w:vertAlign w:val="subscript"/>
        </w:rPr>
        <w:t>n</w:t>
      </w:r>
      <w:r w:rsidRPr="002A06B3">
        <w:rPr>
          <w:sz w:val="18"/>
          <w:szCs w:val="18"/>
        </w:rPr>
        <w:t xml:space="preserve">].  Then, </w:t>
      </w:r>
      <w:r w:rsidRPr="002A06B3">
        <w:rPr>
          <w:b/>
          <w:sz w:val="18"/>
          <w:szCs w:val="18"/>
        </w:rPr>
        <w:t>e e</w:t>
      </w:r>
      <w:r w:rsidRPr="002A06B3">
        <w:rPr>
          <w:sz w:val="18"/>
          <w:szCs w:val="18"/>
        </w:rPr>
        <w:t xml:space="preserve">´= </w:t>
      </w:r>
      <w:r w:rsidRPr="002A06B3">
        <w:rPr>
          <w:b/>
          <w:sz w:val="18"/>
          <w:szCs w:val="18"/>
        </w:rPr>
        <w:t xml:space="preserve">E </w:t>
      </w:r>
      <w:r w:rsidRPr="002A06B3">
        <w:rPr>
          <w:sz w:val="18"/>
          <w:szCs w:val="18"/>
        </w:rPr>
        <w:t xml:space="preserve">is a </w:t>
      </w:r>
      <w:proofErr w:type="spellStart"/>
      <w:r w:rsidRPr="002A06B3">
        <w:rPr>
          <w:sz w:val="18"/>
          <w:szCs w:val="18"/>
        </w:rPr>
        <w:t>nxn</w:t>
      </w:r>
      <w:proofErr w:type="spellEnd"/>
      <w:r w:rsidRPr="002A06B3">
        <w:rPr>
          <w:sz w:val="18"/>
          <w:szCs w:val="18"/>
        </w:rPr>
        <w:t xml:space="preserve"> matrix </w:t>
      </w:r>
      <w:proofErr w:type="gramStart"/>
      <w:r w:rsidRPr="002A06B3">
        <w:rPr>
          <w:sz w:val="18"/>
          <w:szCs w:val="18"/>
        </w:rPr>
        <w:t xml:space="preserve">and </w:t>
      </w:r>
      <w:r w:rsidRPr="002A06B3">
        <w:rPr>
          <w:b/>
          <w:sz w:val="18"/>
          <w:szCs w:val="18"/>
        </w:rPr>
        <w:t xml:space="preserve"> e</w:t>
      </w:r>
      <w:proofErr w:type="gramEnd"/>
      <w:r w:rsidRPr="002A06B3">
        <w:rPr>
          <w:sz w:val="18"/>
          <w:szCs w:val="18"/>
        </w:rPr>
        <w:t>´</w:t>
      </w:r>
      <w:r w:rsidRPr="002A06B3">
        <w:rPr>
          <w:b/>
          <w:sz w:val="18"/>
          <w:szCs w:val="18"/>
        </w:rPr>
        <w:t xml:space="preserve"> e  =  </w:t>
      </w:r>
      <m:oMath>
        <m:nary>
          <m:naryPr>
            <m:chr m:val="∑"/>
            <m:limLoc m:val="undOvr"/>
            <m:supHide m:val="1"/>
            <m:ctrlPr>
              <w:rPr>
                <w:rFonts w:ascii="Cambria Math" w:hAnsi="Cambria Math"/>
                <w:b/>
                <w:i/>
                <w:sz w:val="18"/>
                <w:szCs w:val="18"/>
              </w:rPr>
            </m:ctrlPr>
          </m:naryPr>
          <m:sub>
            <m:r>
              <m:rPr>
                <m:sty m:val="bi"/>
              </m:rPr>
              <w:rPr>
                <w:rFonts w:ascii="Cambria Math" w:hAnsi="Cambria Math"/>
                <w:sz w:val="18"/>
                <w:szCs w:val="18"/>
              </w:rPr>
              <m:t>i</m:t>
            </m:r>
          </m:sub>
          <m:sup/>
          <m:e>
            <m:sSubSup>
              <m:sSubSupPr>
                <m:ctrlPr>
                  <w:rPr>
                    <w:rFonts w:ascii="Cambria Math" w:hAnsi="Cambria Math"/>
                    <w:b/>
                    <w:i/>
                    <w:sz w:val="18"/>
                    <w:szCs w:val="18"/>
                  </w:rPr>
                </m:ctrlPr>
              </m:sSubSupPr>
              <m:e>
                <m:r>
                  <m:rPr>
                    <m:sty m:val="bi"/>
                  </m:rPr>
                  <w:rPr>
                    <w:rFonts w:ascii="Cambria Math" w:hAnsi="Cambria Math"/>
                    <w:sz w:val="18"/>
                    <w:szCs w:val="18"/>
                  </w:rPr>
                  <m:t>e</m:t>
                </m:r>
              </m:e>
              <m:sub>
                <m:r>
                  <m:rPr>
                    <m:sty m:val="bi"/>
                  </m:rPr>
                  <w:rPr>
                    <w:rFonts w:ascii="Cambria Math" w:hAnsi="Cambria Math"/>
                    <w:sz w:val="18"/>
                    <w:szCs w:val="18"/>
                  </w:rPr>
                  <m:t>i</m:t>
                </m:r>
              </m:sub>
              <m:sup>
                <m:r>
                  <m:rPr>
                    <m:sty m:val="bi"/>
                  </m:rPr>
                  <w:rPr>
                    <w:rFonts w:ascii="Cambria Math" w:hAnsi="Cambria Math"/>
                    <w:sz w:val="18"/>
                    <w:szCs w:val="18"/>
                  </w:rPr>
                  <m:t>2</m:t>
                </m:r>
              </m:sup>
            </m:sSubSup>
          </m:e>
        </m:nary>
      </m:oMath>
      <w:r w:rsidRPr="002A06B3">
        <w:rPr>
          <w:b/>
          <w:sz w:val="18"/>
          <w:szCs w:val="18"/>
        </w:rPr>
        <w:t xml:space="preserve">  </w:t>
      </w:r>
      <w:r w:rsidRPr="002A06B3">
        <w:rPr>
          <w:sz w:val="18"/>
          <w:szCs w:val="18"/>
        </w:rPr>
        <w:t xml:space="preserve">is the scalar product. </w:t>
      </w:r>
    </w:p>
  </w:footnote>
  <w:footnote w:id="30">
    <w:p w:rsidR="001E2F56" w:rsidRPr="002A06B3" w:rsidRDefault="001E2F56" w:rsidP="00543BA7">
      <w:pPr>
        <w:pStyle w:val="FootnoteText"/>
        <w:ind w:left="-567"/>
        <w:rPr>
          <w:rFonts w:ascii="Symbol" w:hAnsi="Symbol"/>
          <w:sz w:val="18"/>
          <w:szCs w:val="18"/>
        </w:rPr>
      </w:pPr>
      <w:r w:rsidRPr="002A06B3">
        <w:rPr>
          <w:rStyle w:val="FootnoteReference"/>
          <w:sz w:val="18"/>
          <w:szCs w:val="18"/>
        </w:rPr>
        <w:footnoteRef/>
      </w:r>
      <w:r w:rsidRPr="002A06B3">
        <w:rPr>
          <w:sz w:val="18"/>
          <w:szCs w:val="18"/>
        </w:rPr>
        <w:t xml:space="preserve"> In Wang </w:t>
      </w:r>
      <w:proofErr w:type="gramStart"/>
      <w:r w:rsidRPr="002A06B3">
        <w:rPr>
          <w:i/>
          <w:sz w:val="18"/>
          <w:szCs w:val="18"/>
        </w:rPr>
        <w:t>et</w:t>
      </w:r>
      <w:proofErr w:type="gramEnd"/>
      <w:r w:rsidRPr="002A06B3">
        <w:rPr>
          <w:i/>
          <w:sz w:val="18"/>
          <w:szCs w:val="18"/>
        </w:rPr>
        <w:t xml:space="preserve">. al. </w:t>
      </w:r>
      <w:r w:rsidRPr="002A06B3">
        <w:rPr>
          <w:sz w:val="18"/>
          <w:szCs w:val="18"/>
        </w:rPr>
        <w:t>(2003</w:t>
      </w:r>
      <w:proofErr w:type="gramStart"/>
      <w:r w:rsidRPr="002A06B3">
        <w:rPr>
          <w:sz w:val="18"/>
          <w:szCs w:val="18"/>
        </w:rPr>
        <w:t>) ,</w:t>
      </w:r>
      <w:proofErr w:type="gramEnd"/>
      <w:r w:rsidRPr="002A06B3">
        <w:rPr>
          <w:sz w:val="18"/>
          <w:szCs w:val="18"/>
        </w:rPr>
        <w:t xml:space="preserve"> where there is a homogenous infection rate </w:t>
      </w:r>
      <w:r w:rsidRPr="002A06B3">
        <w:rPr>
          <w:sz w:val="18"/>
          <w:szCs w:val="18"/>
        </w:rPr>
        <w:sym w:font="Symbol" w:char="F062"/>
      </w:r>
      <w:r w:rsidRPr="002A06B3">
        <w:rPr>
          <w:sz w:val="18"/>
          <w:szCs w:val="18"/>
        </w:rPr>
        <w:t xml:space="preserve"> and cure rate </w:t>
      </w:r>
      <w:r w:rsidRPr="002A06B3">
        <w:rPr>
          <w:sz w:val="18"/>
          <w:szCs w:val="18"/>
        </w:rPr>
        <w:sym w:font="Symbol" w:char="F072"/>
      </w:r>
      <w:r w:rsidRPr="002A06B3">
        <w:rPr>
          <w:sz w:val="18"/>
          <w:szCs w:val="18"/>
        </w:rPr>
        <w:t xml:space="preserve">, the stability condition is that </w:t>
      </w:r>
      <w:r w:rsidRPr="002A06B3">
        <w:rPr>
          <w:rFonts w:ascii="Symbol" w:hAnsi="Symbol"/>
          <w:sz w:val="18"/>
          <w:szCs w:val="18"/>
        </w:rPr>
        <w:t></w:t>
      </w:r>
      <w:r w:rsidRPr="002A06B3">
        <w:rPr>
          <w:rFonts w:ascii="Symbol" w:hAnsi="Symbol"/>
          <w:sz w:val="18"/>
          <w:szCs w:val="18"/>
        </w:rPr>
        <w:t></w:t>
      </w:r>
      <w:r w:rsidRPr="002A06B3">
        <w:rPr>
          <w:sz w:val="18"/>
          <w:szCs w:val="18"/>
          <w:vertAlign w:val="subscript"/>
        </w:rPr>
        <w:t>max</w:t>
      </w:r>
      <w:r w:rsidRPr="002A06B3">
        <w:rPr>
          <w:sz w:val="18"/>
          <w:szCs w:val="18"/>
        </w:rPr>
        <w:t xml:space="preserve"> &lt; </w:t>
      </w:r>
      <w:r w:rsidRPr="002A06B3">
        <w:rPr>
          <w:sz w:val="18"/>
          <w:szCs w:val="18"/>
        </w:rPr>
        <w:sym w:font="Symbol" w:char="F072"/>
      </w:r>
      <w:r w:rsidRPr="002A06B3">
        <w:rPr>
          <w:sz w:val="18"/>
          <w:szCs w:val="18"/>
        </w:rPr>
        <w:t>/</w:t>
      </w:r>
      <w:r w:rsidRPr="002A06B3">
        <w:rPr>
          <w:sz w:val="18"/>
          <w:szCs w:val="18"/>
        </w:rPr>
        <w:sym w:font="Symbol" w:char="F062"/>
      </w:r>
      <w:r w:rsidRPr="002A06B3">
        <w:rPr>
          <w:sz w:val="18"/>
          <w:szCs w:val="18"/>
        </w:rPr>
        <w:t xml:space="preserve"> or alternatively that </w:t>
      </w:r>
      <w:r w:rsidRPr="002A06B3">
        <w:rPr>
          <w:sz w:val="18"/>
          <w:szCs w:val="18"/>
        </w:rPr>
        <w:sym w:font="Symbol" w:char="F062"/>
      </w:r>
      <w:r w:rsidRPr="002A06B3">
        <w:rPr>
          <w:sz w:val="18"/>
          <w:szCs w:val="18"/>
        </w:rPr>
        <w:t>/</w:t>
      </w:r>
      <w:r w:rsidRPr="002A06B3">
        <w:rPr>
          <w:sz w:val="18"/>
          <w:szCs w:val="18"/>
        </w:rPr>
        <w:sym w:font="Symbol" w:char="F072"/>
      </w:r>
      <w:r w:rsidRPr="002A06B3">
        <w:rPr>
          <w:sz w:val="18"/>
          <w:szCs w:val="18"/>
        </w:rPr>
        <w:t xml:space="preserve">  &lt; 1/</w:t>
      </w:r>
      <w:r w:rsidRPr="002A06B3">
        <w:rPr>
          <w:rFonts w:ascii="Symbol" w:hAnsi="Symbol"/>
          <w:sz w:val="18"/>
          <w:szCs w:val="18"/>
        </w:rPr>
        <w:t></w:t>
      </w:r>
      <w:r w:rsidRPr="002A06B3">
        <w:rPr>
          <w:rFonts w:ascii="Symbol" w:hAnsi="Symbol"/>
          <w:sz w:val="18"/>
          <w:szCs w:val="18"/>
        </w:rPr>
        <w:t></w:t>
      </w:r>
      <w:r w:rsidRPr="002A06B3">
        <w:rPr>
          <w:sz w:val="18"/>
          <w:szCs w:val="18"/>
          <w:vertAlign w:val="subscript"/>
        </w:rPr>
        <w:t>max</w:t>
      </w:r>
      <w:r w:rsidRPr="002A06B3">
        <w:rPr>
          <w:sz w:val="18"/>
          <w:szCs w:val="18"/>
        </w:rPr>
        <w:t xml:space="preserve">.  The latter is called the epidemic threshold and if the condition is violated, contagion becomes endemic.  Note, here </w:t>
      </w:r>
      <w:r w:rsidRPr="002A06B3">
        <w:rPr>
          <w:rFonts w:ascii="Symbol" w:hAnsi="Symbol"/>
          <w:sz w:val="18"/>
          <w:szCs w:val="18"/>
        </w:rPr>
        <w:t></w:t>
      </w:r>
      <w:r w:rsidRPr="002A06B3">
        <w:rPr>
          <w:rFonts w:ascii="Symbol" w:hAnsi="Symbol"/>
          <w:sz w:val="18"/>
          <w:szCs w:val="18"/>
        </w:rPr>
        <w:t></w:t>
      </w:r>
      <w:r w:rsidRPr="002A06B3">
        <w:rPr>
          <w:sz w:val="18"/>
          <w:szCs w:val="18"/>
          <w:vertAlign w:val="subscript"/>
        </w:rPr>
        <w:t>max</w:t>
      </w:r>
      <w:r w:rsidRPr="002A06B3">
        <w:rPr>
          <w:sz w:val="18"/>
          <w:szCs w:val="18"/>
        </w:rPr>
        <w:t xml:space="preserve"> is of </w:t>
      </w:r>
      <w:proofErr w:type="spellStart"/>
      <w:proofErr w:type="gramStart"/>
      <w:r w:rsidRPr="002A06B3">
        <w:rPr>
          <w:sz w:val="18"/>
          <w:szCs w:val="18"/>
        </w:rPr>
        <w:t>th</w:t>
      </w:r>
      <w:proofErr w:type="spellEnd"/>
      <w:proofErr w:type="gramEnd"/>
      <w:r w:rsidRPr="002A06B3">
        <w:rPr>
          <w:sz w:val="18"/>
          <w:szCs w:val="18"/>
        </w:rPr>
        <w:t xml:space="preserve"> adjacency matrix. </w:t>
      </w:r>
    </w:p>
  </w:footnote>
  <w:footnote w:id="31">
    <w:p w:rsidR="001E2F56" w:rsidRPr="002A06B3" w:rsidRDefault="001E2F56" w:rsidP="00543BA7">
      <w:pPr>
        <w:pStyle w:val="FootnoteText"/>
        <w:ind w:left="-567"/>
        <w:rPr>
          <w:sz w:val="18"/>
          <w:szCs w:val="18"/>
        </w:rPr>
      </w:pPr>
      <w:r w:rsidRPr="002A06B3">
        <w:rPr>
          <w:rStyle w:val="FootnoteReference"/>
          <w:sz w:val="18"/>
          <w:szCs w:val="18"/>
        </w:rPr>
        <w:footnoteRef/>
      </w:r>
      <w:r w:rsidRPr="002A06B3">
        <w:rPr>
          <w:sz w:val="18"/>
          <w:szCs w:val="18"/>
        </w:rPr>
        <w:t xml:space="preserve"> For obvious reasons the </w:t>
      </w:r>
      <w:proofErr w:type="spellStart"/>
      <w:r w:rsidRPr="002A06B3">
        <w:rPr>
          <w:sz w:val="18"/>
          <w:szCs w:val="18"/>
        </w:rPr>
        <w:t>Giakkoupis</w:t>
      </w:r>
      <w:proofErr w:type="spellEnd"/>
      <w:r w:rsidRPr="002A06B3">
        <w:rPr>
          <w:sz w:val="18"/>
          <w:szCs w:val="18"/>
        </w:rPr>
        <w:t xml:space="preserve"> </w:t>
      </w:r>
      <w:proofErr w:type="gramStart"/>
      <w:r w:rsidRPr="002A06B3">
        <w:rPr>
          <w:i/>
          <w:sz w:val="18"/>
          <w:szCs w:val="18"/>
        </w:rPr>
        <w:t>et</w:t>
      </w:r>
      <w:proofErr w:type="gramEnd"/>
      <w:r w:rsidRPr="002A06B3">
        <w:rPr>
          <w:i/>
          <w:sz w:val="18"/>
          <w:szCs w:val="18"/>
        </w:rPr>
        <w:t xml:space="preserve">. al. </w:t>
      </w:r>
      <w:r w:rsidRPr="002A06B3">
        <w:rPr>
          <w:sz w:val="18"/>
          <w:szCs w:val="18"/>
        </w:rPr>
        <w:t>(2005) algorithm that reduces contagion in network by reducing the maximum eigenvalue is called the EIG algorithm.</w:t>
      </w:r>
    </w:p>
  </w:footnote>
  <w:footnote w:id="32">
    <w:p w:rsidR="001E2F56" w:rsidRPr="00EF5191" w:rsidRDefault="001E2F56" w:rsidP="00543BA7">
      <w:pPr>
        <w:pStyle w:val="FootnoteText"/>
        <w:ind w:left="-567"/>
        <w:rPr>
          <w:sz w:val="16"/>
          <w:szCs w:val="16"/>
        </w:rPr>
      </w:pPr>
      <w:r w:rsidRPr="008947C7">
        <w:rPr>
          <w:rStyle w:val="FootnoteReference"/>
          <w:sz w:val="16"/>
          <w:szCs w:val="16"/>
        </w:rPr>
        <w:footnoteRef/>
      </w:r>
      <w:r w:rsidRPr="008947C7">
        <w:rPr>
          <w:sz w:val="16"/>
          <w:szCs w:val="16"/>
        </w:rPr>
        <w:t xml:space="preserve"> </w:t>
      </w:r>
      <w:r>
        <w:rPr>
          <w:sz w:val="16"/>
          <w:szCs w:val="16"/>
        </w:rPr>
        <w:t>Here, denote the eigenvector obtained by the norm ||.||</w:t>
      </w:r>
      <w:r>
        <w:rPr>
          <w:sz w:val="16"/>
          <w:szCs w:val="16"/>
          <w:vertAlign w:val="subscript"/>
        </w:rPr>
        <w:t>∞</w:t>
      </w:r>
      <w:r>
        <w:rPr>
          <w:sz w:val="16"/>
          <w:szCs w:val="16"/>
        </w:rPr>
        <w:t xml:space="preserve"> as </w:t>
      </w:r>
      <w:r>
        <w:rPr>
          <w:b/>
          <w:sz w:val="16"/>
          <w:szCs w:val="16"/>
        </w:rPr>
        <w:t>v</w:t>
      </w:r>
      <w:r>
        <w:rPr>
          <w:b/>
          <w:sz w:val="16"/>
          <w:szCs w:val="16"/>
          <w:vertAlign w:val="subscript"/>
        </w:rPr>
        <w:t>1||.||</w:t>
      </w:r>
      <w:proofErr w:type="gramStart"/>
      <w:r>
        <w:rPr>
          <w:b/>
          <w:sz w:val="16"/>
          <w:szCs w:val="16"/>
          <w:vertAlign w:val="subscript"/>
        </w:rPr>
        <w:t>∞</w:t>
      </w:r>
      <w:r>
        <w:rPr>
          <w:b/>
          <w:sz w:val="16"/>
          <w:szCs w:val="16"/>
        </w:rPr>
        <w:t xml:space="preserve"> </w:t>
      </w:r>
      <w:r>
        <w:rPr>
          <w:sz w:val="16"/>
          <w:szCs w:val="16"/>
        </w:rPr>
        <w:t xml:space="preserve"> and</w:t>
      </w:r>
      <w:proofErr w:type="gramEnd"/>
      <w:r>
        <w:rPr>
          <w:sz w:val="16"/>
          <w:szCs w:val="16"/>
        </w:rPr>
        <w:t xml:space="preserve"> the one by the norm ||.||</w:t>
      </w:r>
      <w:r>
        <w:rPr>
          <w:sz w:val="16"/>
          <w:szCs w:val="16"/>
          <w:vertAlign w:val="subscript"/>
        </w:rPr>
        <w:t xml:space="preserve">2 </w:t>
      </w:r>
      <w:r>
        <w:rPr>
          <w:sz w:val="16"/>
          <w:szCs w:val="16"/>
        </w:rPr>
        <w:t xml:space="preserve">as </w:t>
      </w:r>
      <w:r>
        <w:rPr>
          <w:b/>
          <w:sz w:val="16"/>
          <w:szCs w:val="16"/>
        </w:rPr>
        <w:t>v</w:t>
      </w:r>
      <w:r>
        <w:rPr>
          <w:b/>
          <w:sz w:val="16"/>
          <w:szCs w:val="16"/>
          <w:vertAlign w:val="subscript"/>
        </w:rPr>
        <w:t>1</w:t>
      </w:r>
      <w:r>
        <w:rPr>
          <w:sz w:val="16"/>
          <w:szCs w:val="16"/>
        </w:rPr>
        <w:t>.  Let g be a constant and g</w:t>
      </w:r>
      <w:r w:rsidRPr="00105933">
        <w:rPr>
          <w:b/>
          <w:sz w:val="16"/>
          <w:szCs w:val="16"/>
        </w:rPr>
        <w:t xml:space="preserve"> </w:t>
      </w:r>
      <w:r>
        <w:rPr>
          <w:b/>
          <w:sz w:val="16"/>
          <w:szCs w:val="16"/>
        </w:rPr>
        <w:t>v</w:t>
      </w:r>
      <w:r>
        <w:rPr>
          <w:b/>
          <w:sz w:val="16"/>
          <w:szCs w:val="16"/>
          <w:vertAlign w:val="subscript"/>
        </w:rPr>
        <w:t>1||.||∞</w:t>
      </w:r>
      <w:r>
        <w:rPr>
          <w:b/>
          <w:sz w:val="16"/>
          <w:szCs w:val="16"/>
        </w:rPr>
        <w:t xml:space="preserve"> </w:t>
      </w:r>
      <w:proofErr w:type="gramStart"/>
      <w:r>
        <w:rPr>
          <w:b/>
          <w:sz w:val="16"/>
          <w:szCs w:val="16"/>
        </w:rPr>
        <w:t xml:space="preserve">= </w:t>
      </w:r>
      <w:r>
        <w:rPr>
          <w:sz w:val="16"/>
          <w:szCs w:val="16"/>
        </w:rPr>
        <w:t xml:space="preserve"> </w:t>
      </w:r>
      <w:r>
        <w:rPr>
          <w:b/>
          <w:sz w:val="16"/>
          <w:szCs w:val="16"/>
        </w:rPr>
        <w:t>v</w:t>
      </w:r>
      <w:r>
        <w:rPr>
          <w:b/>
          <w:sz w:val="16"/>
          <w:szCs w:val="16"/>
          <w:vertAlign w:val="subscript"/>
        </w:rPr>
        <w:t>1</w:t>
      </w:r>
      <w:proofErr w:type="gramEnd"/>
      <w:r>
        <w:rPr>
          <w:b/>
          <w:sz w:val="16"/>
          <w:szCs w:val="16"/>
        </w:rPr>
        <w:t>.</w:t>
      </w:r>
      <w:r>
        <w:rPr>
          <w:sz w:val="16"/>
          <w:szCs w:val="16"/>
        </w:rPr>
        <w:t xml:space="preserve">  Then g</w:t>
      </w:r>
      <w:r>
        <w:rPr>
          <w:sz w:val="16"/>
          <w:szCs w:val="16"/>
          <w:vertAlign w:val="superscript"/>
        </w:rPr>
        <w:t>2</w:t>
      </w:r>
      <w:r>
        <w:rPr>
          <w:sz w:val="16"/>
          <w:szCs w:val="16"/>
        </w:rPr>
        <w:t xml:space="preserve"> </w:t>
      </w:r>
      <w:r>
        <w:rPr>
          <w:b/>
          <w:sz w:val="16"/>
          <w:szCs w:val="16"/>
        </w:rPr>
        <w:t>v</w:t>
      </w:r>
      <w:r>
        <w:rPr>
          <w:b/>
          <w:sz w:val="16"/>
          <w:szCs w:val="16"/>
          <w:vertAlign w:val="subscript"/>
        </w:rPr>
        <w:t>1||.||∞</w:t>
      </w:r>
      <w:r>
        <w:rPr>
          <w:b/>
          <w:sz w:val="16"/>
          <w:szCs w:val="16"/>
        </w:rPr>
        <w:t xml:space="preserve"> </w:t>
      </w:r>
      <w:r>
        <w:rPr>
          <w:b/>
          <w:sz w:val="16"/>
          <w:szCs w:val="16"/>
        </w:rPr>
        <w:sym w:font="Symbol" w:char="F0A2"/>
      </w:r>
      <w:r>
        <w:rPr>
          <w:sz w:val="16"/>
          <w:szCs w:val="16"/>
        </w:rPr>
        <w:t xml:space="preserve"> </w:t>
      </w:r>
      <w:r>
        <w:rPr>
          <w:b/>
          <w:sz w:val="16"/>
          <w:szCs w:val="16"/>
        </w:rPr>
        <w:t>v</w:t>
      </w:r>
      <w:r>
        <w:rPr>
          <w:b/>
          <w:sz w:val="16"/>
          <w:szCs w:val="16"/>
          <w:vertAlign w:val="subscript"/>
        </w:rPr>
        <w:t>1||.||∞</w:t>
      </w:r>
      <w:r>
        <w:rPr>
          <w:b/>
          <w:sz w:val="16"/>
          <w:szCs w:val="16"/>
        </w:rPr>
        <w:t xml:space="preserve"> </w:t>
      </w:r>
      <w:r>
        <w:rPr>
          <w:sz w:val="16"/>
          <w:szCs w:val="16"/>
        </w:rPr>
        <w:t xml:space="preserve">= </w:t>
      </w:r>
      <w:r>
        <w:rPr>
          <w:b/>
          <w:sz w:val="16"/>
          <w:szCs w:val="16"/>
        </w:rPr>
        <w:t>v</w:t>
      </w:r>
      <w:r>
        <w:rPr>
          <w:b/>
          <w:sz w:val="16"/>
          <w:szCs w:val="16"/>
          <w:vertAlign w:val="subscript"/>
        </w:rPr>
        <w:t>1</w:t>
      </w:r>
      <w:r>
        <w:rPr>
          <w:b/>
          <w:sz w:val="16"/>
          <w:szCs w:val="16"/>
        </w:rPr>
        <w:sym w:font="Symbol" w:char="F0A2"/>
      </w:r>
      <w:r w:rsidRPr="00EF5191">
        <w:rPr>
          <w:b/>
          <w:sz w:val="16"/>
          <w:szCs w:val="16"/>
        </w:rPr>
        <w:t xml:space="preserve"> </w:t>
      </w:r>
      <w:r>
        <w:rPr>
          <w:b/>
          <w:sz w:val="16"/>
          <w:szCs w:val="16"/>
        </w:rPr>
        <w:t>v</w:t>
      </w:r>
      <w:r>
        <w:rPr>
          <w:b/>
          <w:sz w:val="16"/>
          <w:szCs w:val="16"/>
          <w:vertAlign w:val="subscript"/>
        </w:rPr>
        <w:t>1</w:t>
      </w:r>
      <w:r>
        <w:rPr>
          <w:b/>
          <w:sz w:val="16"/>
          <w:szCs w:val="16"/>
        </w:rPr>
        <w:t xml:space="preserve"> = </w:t>
      </w:r>
      <w:r w:rsidRPr="00EF5191">
        <w:rPr>
          <w:sz w:val="16"/>
          <w:szCs w:val="16"/>
        </w:rPr>
        <w:t>1</w:t>
      </w:r>
      <w:r>
        <w:rPr>
          <w:sz w:val="16"/>
          <w:szCs w:val="16"/>
        </w:rPr>
        <w:t xml:space="preserve">.  This gives g = (1/ </w:t>
      </w:r>
      <w:r>
        <w:rPr>
          <w:b/>
          <w:sz w:val="16"/>
          <w:szCs w:val="16"/>
        </w:rPr>
        <w:t>v</w:t>
      </w:r>
      <w:r>
        <w:rPr>
          <w:b/>
          <w:sz w:val="16"/>
          <w:szCs w:val="16"/>
          <w:vertAlign w:val="subscript"/>
        </w:rPr>
        <w:t>1||.||∞</w:t>
      </w:r>
      <w:r>
        <w:rPr>
          <w:b/>
          <w:sz w:val="16"/>
          <w:szCs w:val="16"/>
        </w:rPr>
        <w:t xml:space="preserve"> </w:t>
      </w:r>
      <w:r>
        <w:rPr>
          <w:b/>
          <w:sz w:val="16"/>
          <w:szCs w:val="16"/>
        </w:rPr>
        <w:sym w:font="Symbol" w:char="F0A2"/>
      </w:r>
      <w:r>
        <w:rPr>
          <w:sz w:val="16"/>
          <w:szCs w:val="16"/>
        </w:rPr>
        <w:t xml:space="preserve"> </w:t>
      </w:r>
      <w:proofErr w:type="gramStart"/>
      <w:r>
        <w:rPr>
          <w:b/>
          <w:sz w:val="16"/>
          <w:szCs w:val="16"/>
        </w:rPr>
        <w:t>v</w:t>
      </w:r>
      <w:r>
        <w:rPr>
          <w:b/>
          <w:sz w:val="16"/>
          <w:szCs w:val="16"/>
          <w:vertAlign w:val="subscript"/>
        </w:rPr>
        <w:t>1||.||∞</w:t>
      </w:r>
      <w:r>
        <w:rPr>
          <w:b/>
          <w:sz w:val="16"/>
          <w:szCs w:val="16"/>
        </w:rPr>
        <w:t xml:space="preserve"> </w:t>
      </w:r>
      <w:r>
        <w:rPr>
          <w:sz w:val="16"/>
          <w:szCs w:val="16"/>
        </w:rPr>
        <w:t>)</w:t>
      </w:r>
      <w:r>
        <w:rPr>
          <w:sz w:val="16"/>
          <w:szCs w:val="16"/>
          <w:vertAlign w:val="superscript"/>
        </w:rPr>
        <w:t>1</w:t>
      </w:r>
      <w:proofErr w:type="gramEnd"/>
      <w:r>
        <w:rPr>
          <w:sz w:val="16"/>
          <w:szCs w:val="16"/>
          <w:vertAlign w:val="superscript"/>
        </w:rPr>
        <w:t>/2</w:t>
      </w:r>
      <w:r>
        <w:rPr>
          <w:sz w:val="16"/>
          <w:szCs w:val="16"/>
        </w:rPr>
        <w:t xml:space="preserve">.  Note, </w:t>
      </w:r>
      <w:r>
        <w:rPr>
          <w:b/>
          <w:sz w:val="16"/>
          <w:szCs w:val="16"/>
        </w:rPr>
        <w:t>v</w:t>
      </w:r>
      <w:r>
        <w:rPr>
          <w:b/>
          <w:sz w:val="16"/>
          <w:szCs w:val="16"/>
          <w:vertAlign w:val="subscript"/>
        </w:rPr>
        <w:t>1||.||∞</w:t>
      </w:r>
      <w:r>
        <w:rPr>
          <w:b/>
          <w:sz w:val="16"/>
          <w:szCs w:val="16"/>
        </w:rPr>
        <w:t xml:space="preserve"> </w:t>
      </w:r>
      <w:r>
        <w:rPr>
          <w:b/>
          <w:sz w:val="16"/>
          <w:szCs w:val="16"/>
        </w:rPr>
        <w:sym w:font="Symbol" w:char="F0A2"/>
      </w:r>
      <w:r>
        <w:rPr>
          <w:sz w:val="16"/>
          <w:szCs w:val="16"/>
        </w:rPr>
        <w:t xml:space="preserve"> </w:t>
      </w:r>
      <w:r>
        <w:rPr>
          <w:b/>
          <w:sz w:val="16"/>
          <w:szCs w:val="16"/>
        </w:rPr>
        <w:t>v</w:t>
      </w:r>
      <w:r>
        <w:rPr>
          <w:b/>
          <w:sz w:val="16"/>
          <w:szCs w:val="16"/>
          <w:vertAlign w:val="subscript"/>
        </w:rPr>
        <w:t>1||.||∞</w:t>
      </w:r>
      <w:r>
        <w:rPr>
          <w:b/>
          <w:sz w:val="16"/>
          <w:szCs w:val="16"/>
        </w:rPr>
        <w:t xml:space="preserve"> </w:t>
      </w:r>
      <w:r>
        <w:rPr>
          <w:sz w:val="16"/>
          <w:szCs w:val="16"/>
        </w:rPr>
        <w:t xml:space="preserve">is simply the sum of squares of the elements of the </w:t>
      </w:r>
      <w:proofErr w:type="gramStart"/>
      <w:r>
        <w:rPr>
          <w:sz w:val="16"/>
          <w:szCs w:val="16"/>
        </w:rPr>
        <w:t xml:space="preserve">vector  </w:t>
      </w:r>
      <w:r>
        <w:rPr>
          <w:b/>
          <w:sz w:val="16"/>
          <w:szCs w:val="16"/>
        </w:rPr>
        <w:t>v</w:t>
      </w:r>
      <w:r>
        <w:rPr>
          <w:b/>
          <w:sz w:val="16"/>
          <w:szCs w:val="16"/>
          <w:vertAlign w:val="subscript"/>
        </w:rPr>
        <w:t>1</w:t>
      </w:r>
      <w:proofErr w:type="gramEnd"/>
      <w:r>
        <w:rPr>
          <w:b/>
          <w:sz w:val="16"/>
          <w:szCs w:val="16"/>
          <w:vertAlign w:val="subscript"/>
        </w:rPr>
        <w:t>||.||∞</w:t>
      </w:r>
      <w:r>
        <w:rPr>
          <w:b/>
          <w:sz w:val="16"/>
          <w:szCs w:val="16"/>
        </w:rPr>
        <w:t xml:space="preserve"> .</w:t>
      </w:r>
      <w:r>
        <w:rPr>
          <w:sz w:val="16"/>
          <w:szCs w:val="16"/>
        </w:rPr>
        <w:t xml:space="preserve">           </w:t>
      </w:r>
    </w:p>
  </w:footnote>
  <w:footnote w:id="33">
    <w:p w:rsidR="001E2F56" w:rsidRPr="009F496D" w:rsidRDefault="001E2F56" w:rsidP="00543BA7">
      <w:pPr>
        <w:ind w:left="-426"/>
        <w:rPr>
          <w:sz w:val="18"/>
          <w:szCs w:val="18"/>
        </w:rPr>
      </w:pPr>
      <w:r w:rsidRPr="009F496D">
        <w:rPr>
          <w:rStyle w:val="FootnoteReference"/>
          <w:sz w:val="18"/>
          <w:szCs w:val="18"/>
        </w:rPr>
        <w:footnoteRef/>
      </w:r>
      <w:r w:rsidRPr="009F496D">
        <w:rPr>
          <w:sz w:val="18"/>
          <w:szCs w:val="18"/>
        </w:rPr>
        <w:t xml:space="preserve"> Clearly, it is possible to apply the capital surcharge </w:t>
      </w:r>
      <m:oMath>
        <m:r>
          <w:rPr>
            <w:rFonts w:ascii="Cambria Math" w:hAnsi="Cambria Math"/>
            <w:sz w:val="18"/>
            <w:szCs w:val="18"/>
          </w:rPr>
          <m:t>τ</m:t>
        </m:r>
        <m:d>
          <m:dPr>
            <m:ctrlPr>
              <w:rPr>
                <w:rFonts w:ascii="Cambria Math" w:hAnsi="Cambria Math"/>
                <w:i/>
                <w:iCs/>
                <w:sz w:val="18"/>
                <w:szCs w:val="18"/>
              </w:rPr>
            </m:ctrlPr>
          </m:dPr>
          <m:e>
            <m:acc>
              <m:accPr>
                <m:chr m:val="̃"/>
                <m:ctrlPr>
                  <w:rPr>
                    <w:rFonts w:ascii="Cambria Math" w:hAnsi="Cambria Math"/>
                    <w:i/>
                    <w:iCs/>
                    <w:sz w:val="18"/>
                    <w:szCs w:val="18"/>
                  </w:rPr>
                </m:ctrlPr>
              </m:accPr>
              <m:e>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i</m:t>
                    </m:r>
                  </m:sub>
                </m:sSub>
              </m:e>
            </m:acc>
          </m:e>
        </m:d>
      </m:oMath>
      <w:r w:rsidRPr="009F496D">
        <w:rPr>
          <w:sz w:val="18"/>
          <w:szCs w:val="18"/>
        </w:rPr>
        <w:t xml:space="preserve"> in denominator of (23),</w:t>
      </w:r>
      <w:r w:rsidRPr="009F496D">
        <w:rPr>
          <w:sz w:val="18"/>
          <w:szCs w:val="18"/>
        </w:rPr>
        <w:br/>
        <w:t xml:space="preserve"> </w:t>
      </w:r>
      <w:r w:rsidRPr="009F496D">
        <w:rPr>
          <w:i/>
          <w:iCs/>
          <w:sz w:val="18"/>
          <w:szCs w:val="18"/>
        </w:rPr>
        <w:t>S</w:t>
      </w:r>
      <w:r w:rsidRPr="009F496D">
        <w:rPr>
          <w:i/>
          <w:iCs/>
          <w:sz w:val="18"/>
          <w:szCs w:val="18"/>
          <w:vertAlign w:val="subscript"/>
        </w:rPr>
        <w:t>i</w:t>
      </w:r>
      <w:r w:rsidRPr="009F496D">
        <w:rPr>
          <w:i/>
          <w:iCs/>
          <w:sz w:val="18"/>
          <w:szCs w:val="18"/>
          <w:vertAlign w:val="superscript"/>
        </w:rPr>
        <w:t>#</w:t>
      </w:r>
      <w:r w:rsidRPr="009F496D">
        <w:rPr>
          <w:sz w:val="18"/>
          <w:szCs w:val="18"/>
        </w:rPr>
        <w:t xml:space="preserve"> </w:t>
      </w:r>
      <w:proofErr w:type="gramStart"/>
      <w:r w:rsidRPr="009F496D">
        <w:rPr>
          <w:sz w:val="18"/>
          <w:szCs w:val="18"/>
        </w:rPr>
        <w:t xml:space="preserve">= </w:t>
      </w:r>
      <w:proofErr w:type="gramEnd"/>
      <m:oMath>
        <m:r>
          <w:rPr>
            <w:rFonts w:ascii="Cambria Math" w:hAnsi="Cambria Math"/>
            <w:sz w:val="18"/>
            <w:szCs w:val="18"/>
          </w:rPr>
          <m:t> </m:t>
        </m:r>
        <m:nary>
          <m:naryPr>
            <m:chr m:val="∑"/>
            <m:limLoc m:val="undOvr"/>
            <m:supHide m:val="1"/>
            <m:ctrlPr>
              <w:rPr>
                <w:rFonts w:ascii="Cambria Math" w:hAnsi="Cambria Math"/>
                <w:i/>
                <w:iCs/>
                <w:sz w:val="18"/>
                <w:szCs w:val="18"/>
              </w:rPr>
            </m:ctrlPr>
          </m:naryPr>
          <m:sub>
            <m:r>
              <w:rPr>
                <w:rFonts w:ascii="Cambria Math" w:hAnsi="Cambria Math"/>
                <w:sz w:val="18"/>
                <w:szCs w:val="18"/>
              </w:rPr>
              <m:t>j</m:t>
            </m:r>
          </m:sub>
          <m:sup/>
          <m:e>
            <m:sSub>
              <m:sSubPr>
                <m:ctrlPr>
                  <w:rPr>
                    <w:rFonts w:ascii="Cambria Math" w:hAnsi="Cambria Math"/>
                    <w:i/>
                    <w:iCs/>
                    <w:sz w:val="18"/>
                    <w:szCs w:val="18"/>
                  </w:rPr>
                </m:ctrlPr>
              </m:sSubPr>
              <m:e>
                <m:r>
                  <w:rPr>
                    <w:rFonts w:ascii="Cambria Math" w:hAnsi="Cambria Math"/>
                    <w:sz w:val="18"/>
                    <w:szCs w:val="18"/>
                  </w:rPr>
                  <m:t>θ</m:t>
                </m:r>
              </m:e>
              <m:sub>
                <m:r>
                  <w:rPr>
                    <w:rFonts w:ascii="Cambria Math" w:hAnsi="Cambria Math"/>
                    <w:sz w:val="18"/>
                    <w:szCs w:val="18"/>
                  </w:rPr>
                  <m:t>ji</m:t>
                </m:r>
              </m:sub>
            </m:sSub>
            <m:r>
              <w:rPr>
                <w:rFonts w:ascii="Cambria Math" w:hAnsi="Cambria Math"/>
                <w:sz w:val="18"/>
                <w:szCs w:val="18"/>
              </w:rPr>
              <m:t>#</m:t>
            </m:r>
          </m:e>
        </m:nary>
        <m:r>
          <w:rPr>
            <w:rFonts w:ascii="Cambria Math" w:hAnsi="Cambria Math"/>
            <w:sz w:val="18"/>
            <w:szCs w:val="18"/>
          </w:rPr>
          <m:t>= </m:t>
        </m:r>
        <m:f>
          <m:fPr>
            <m:ctrlPr>
              <w:rPr>
                <w:rFonts w:ascii="Cambria Math" w:hAnsi="Cambria Math"/>
                <w:i/>
                <w:iCs/>
                <w:sz w:val="18"/>
                <w:szCs w:val="18"/>
              </w:rPr>
            </m:ctrlPr>
          </m:fPr>
          <m:num>
            <m:r>
              <w:rPr>
                <w:rFonts w:ascii="Cambria Math" w:hAnsi="Cambria Math"/>
                <w:sz w:val="18"/>
                <w:szCs w:val="18"/>
              </w:rPr>
              <m:t>1</m:t>
            </m:r>
          </m:num>
          <m:den>
            <m:sSub>
              <m:sSubPr>
                <m:ctrlPr>
                  <w:rPr>
                    <w:rFonts w:ascii="Cambria Math" w:hAnsi="Cambria Math"/>
                    <w:i/>
                    <w:iCs/>
                    <w:sz w:val="18"/>
                    <w:szCs w:val="18"/>
                  </w:rPr>
                </m:ctrlPr>
              </m:sSubPr>
              <m:e>
                <m:r>
                  <w:rPr>
                    <w:rFonts w:ascii="Cambria Math" w:hAnsi="Cambria Math"/>
                    <w:sz w:val="18"/>
                    <w:szCs w:val="18"/>
                  </w:rPr>
                  <m:t>(1+τ</m:t>
                </m:r>
                <m:d>
                  <m:dPr>
                    <m:ctrlPr>
                      <w:rPr>
                        <w:rFonts w:ascii="Cambria Math" w:hAnsi="Cambria Math"/>
                        <w:i/>
                        <w:iCs/>
                        <w:sz w:val="18"/>
                        <w:szCs w:val="18"/>
                      </w:rPr>
                    </m:ctrlPr>
                  </m:dPr>
                  <m:e>
                    <m:r>
                      <w:rPr>
                        <w:rFonts w:ascii="Cambria Math" w:hAnsi="Cambria Math"/>
                        <w:sz w:val="18"/>
                        <w:szCs w:val="18"/>
                      </w:rPr>
                      <m:t>(</m:t>
                    </m:r>
                    <m:acc>
                      <m:accPr>
                        <m:chr m:val="̃"/>
                        <m:ctrlPr>
                          <w:rPr>
                            <w:rFonts w:ascii="Cambria Math" w:hAnsi="Cambria Math"/>
                            <w:i/>
                            <w:iCs/>
                            <w:sz w:val="18"/>
                            <w:szCs w:val="18"/>
                          </w:rPr>
                        </m:ctrlPr>
                      </m:accPr>
                      <m:e>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i</m:t>
                            </m:r>
                          </m:sub>
                        </m:sSub>
                      </m:e>
                    </m:acc>
                  </m:e>
                </m:d>
                <m:r>
                  <w:rPr>
                    <w:rFonts w:ascii="Cambria Math" w:hAnsi="Cambria Math"/>
                    <w:sz w:val="18"/>
                    <w:szCs w:val="18"/>
                  </w:rPr>
                  <m:t>)C</m:t>
                </m:r>
              </m:e>
              <m:sub>
                <m:r>
                  <w:rPr>
                    <w:rFonts w:ascii="Cambria Math" w:hAnsi="Cambria Math"/>
                    <w:sz w:val="18"/>
                    <w:szCs w:val="18"/>
                  </w:rPr>
                  <m:t>i</m:t>
                </m:r>
              </m:sub>
            </m:sSub>
          </m:den>
        </m:f>
        <m:r>
          <w:rPr>
            <w:rFonts w:ascii="Cambria Math" w:hAnsi="Cambria Math"/>
            <w:sz w:val="18"/>
            <w:szCs w:val="18"/>
          </w:rPr>
          <m:t> </m:t>
        </m:r>
        <m:nary>
          <m:naryPr>
            <m:chr m:val="∑"/>
            <m:limLoc m:val="undOvr"/>
            <m:supHide m:val="1"/>
            <m:ctrlPr>
              <w:rPr>
                <w:rFonts w:ascii="Cambria Math" w:hAnsi="Cambria Math"/>
                <w:i/>
                <w:iCs/>
                <w:sz w:val="18"/>
                <w:szCs w:val="18"/>
              </w:rPr>
            </m:ctrlPr>
          </m:naryPr>
          <m:sub>
            <m:r>
              <w:rPr>
                <w:rFonts w:ascii="Cambria Math" w:hAnsi="Cambria Math"/>
                <w:sz w:val="18"/>
                <w:szCs w:val="18"/>
              </w:rPr>
              <m:t>j</m:t>
            </m:r>
          </m:sub>
          <m:sup/>
          <m:e>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ji</m:t>
                </m:r>
              </m:sub>
            </m:sSub>
          </m:e>
        </m:nary>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ij</m:t>
            </m:r>
          </m:sub>
        </m:sSub>
        <m:sSup>
          <m:sSupPr>
            <m:ctrlPr>
              <w:rPr>
                <w:rFonts w:ascii="Cambria Math" w:hAnsi="Cambria Math"/>
                <w:i/>
                <w:iCs/>
                <w:sz w:val="18"/>
                <w:szCs w:val="18"/>
              </w:rPr>
            </m:ctrlPr>
          </m:sSupPr>
          <m:e>
            <m:r>
              <w:rPr>
                <w:rFonts w:ascii="Cambria Math" w:hAnsi="Cambria Math"/>
                <w:sz w:val="18"/>
                <w:szCs w:val="18"/>
              </w:rPr>
              <m:t>)</m:t>
            </m:r>
          </m:e>
          <m:sup>
            <m:r>
              <w:rPr>
                <w:rFonts w:ascii="Cambria Math" w:hAnsi="Cambria Math"/>
                <w:sz w:val="18"/>
                <w:szCs w:val="18"/>
              </w:rPr>
              <m:t>+</m:t>
            </m:r>
          </m:sup>
        </m:sSup>
      </m:oMath>
      <w:r w:rsidRPr="009F496D">
        <w:rPr>
          <w:iCs/>
          <w:sz w:val="18"/>
          <w:szCs w:val="18"/>
        </w:rPr>
        <w:t xml:space="preserve">.  This was, in fact, tried out in an earlier draft of the paper.  But following the principle of ‘greedy’ algorithms as in the EIG algorithm of </w:t>
      </w:r>
      <w:proofErr w:type="spellStart"/>
      <w:r w:rsidRPr="009F496D">
        <w:rPr>
          <w:sz w:val="18"/>
          <w:szCs w:val="18"/>
        </w:rPr>
        <w:t>Giakkoupis</w:t>
      </w:r>
      <w:proofErr w:type="spellEnd"/>
      <w:r w:rsidRPr="009F496D">
        <w:rPr>
          <w:sz w:val="18"/>
          <w:szCs w:val="18"/>
        </w:rPr>
        <w:t xml:space="preserve"> </w:t>
      </w:r>
      <w:proofErr w:type="gramStart"/>
      <w:r w:rsidRPr="009F496D">
        <w:rPr>
          <w:i/>
          <w:sz w:val="18"/>
          <w:szCs w:val="18"/>
        </w:rPr>
        <w:t>et</w:t>
      </w:r>
      <w:proofErr w:type="gramEnd"/>
      <w:r w:rsidRPr="009F496D">
        <w:rPr>
          <w:i/>
          <w:sz w:val="18"/>
          <w:szCs w:val="18"/>
        </w:rPr>
        <w:t xml:space="preserve">. al. </w:t>
      </w:r>
      <w:r w:rsidRPr="009F496D">
        <w:rPr>
          <w:sz w:val="18"/>
          <w:szCs w:val="18"/>
        </w:rPr>
        <w:t>(2005)</w:t>
      </w:r>
      <w:r w:rsidRPr="009F496D">
        <w:rPr>
          <w:iCs/>
          <w:sz w:val="18"/>
          <w:szCs w:val="18"/>
        </w:rPr>
        <w:t xml:space="preserve"> that </w:t>
      </w:r>
      <w:proofErr w:type="gramStart"/>
      <w:r w:rsidRPr="009F496D">
        <w:rPr>
          <w:iCs/>
          <w:sz w:val="18"/>
          <w:szCs w:val="18"/>
        </w:rPr>
        <w:t>seek</w:t>
      </w:r>
      <w:proofErr w:type="gramEnd"/>
      <w:r w:rsidRPr="009F496D">
        <w:rPr>
          <w:iCs/>
          <w:sz w:val="18"/>
          <w:szCs w:val="18"/>
        </w:rPr>
        <w:t xml:space="preserve"> the largest possible reductions of the maximum eigenvalue of the system, the current proposal in (24) was found to be more effective.  Note, the algorithm applied </w:t>
      </w:r>
      <m:oMath>
        <m:r>
          <w:rPr>
            <w:rFonts w:ascii="Cambria Math" w:hAnsi="Cambria Math"/>
            <w:i/>
            <w:sz w:val="18"/>
            <w:szCs w:val="18"/>
          </w:rPr>
          <w:sym w:font="Symbol" w:char="F074"/>
        </m:r>
        <m:r>
          <w:rPr>
            <w:rFonts w:ascii="Cambria Math" w:hAnsi="Cambria Math"/>
            <w:sz w:val="18"/>
            <w:szCs w:val="18"/>
          </w:rPr>
          <m:t>(</m:t>
        </m:r>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v</m:t>
                </m:r>
              </m:e>
            </m:acc>
          </m:e>
          <m:sub>
            <m:r>
              <w:rPr>
                <w:rFonts w:ascii="Cambria Math" w:hAnsi="Cambria Math"/>
                <w:sz w:val="18"/>
                <w:szCs w:val="18"/>
              </w:rPr>
              <m:t>i</m:t>
            </m:r>
          </m:sub>
        </m:sSub>
        <m:r>
          <w:rPr>
            <w:rFonts w:ascii="Cambria Math" w:hAnsi="Cambria Math"/>
            <w:sz w:val="18"/>
            <w:szCs w:val="18"/>
          </w:rPr>
          <m:t xml:space="preserve"> ) </m:t>
        </m:r>
      </m:oMath>
      <w:r w:rsidRPr="009F496D">
        <w:rPr>
          <w:sz w:val="18"/>
          <w:szCs w:val="18"/>
        </w:rPr>
        <w:t xml:space="preserve">in equation (24) was constrained to retain a non-negative matrix for </w:t>
      </w:r>
      <w:r w:rsidRPr="009F496D">
        <w:rPr>
          <w:rFonts w:ascii="Symbol" w:hAnsi="Symbol"/>
          <w:sz w:val="18"/>
          <w:szCs w:val="18"/>
        </w:rPr>
        <w:t></w:t>
      </w:r>
      <w:r w:rsidRPr="009F496D">
        <w:rPr>
          <w:sz w:val="18"/>
          <w:szCs w:val="18"/>
        </w:rPr>
        <w:t>´</w:t>
      </w:r>
      <w:proofErr w:type="gramStart"/>
      <w:r w:rsidRPr="009F496D">
        <w:rPr>
          <w:sz w:val="18"/>
          <w:szCs w:val="18"/>
          <w:vertAlign w:val="superscript"/>
        </w:rPr>
        <w:t>#</w:t>
      </w:r>
      <w:r w:rsidRPr="009F496D">
        <w:rPr>
          <w:sz w:val="18"/>
          <w:szCs w:val="18"/>
        </w:rPr>
        <w:t>(</w:t>
      </w:r>
      <w:proofErr w:type="gramEnd"/>
      <w:r w:rsidRPr="009F496D">
        <w:rPr>
          <w:rFonts w:ascii="Symbol" w:hAnsi="Symbol"/>
          <w:sz w:val="18"/>
          <w:szCs w:val="18"/>
        </w:rPr>
        <w:t></w:t>
      </w:r>
      <w:r w:rsidRPr="009F496D">
        <w:rPr>
          <w:sz w:val="18"/>
          <w:szCs w:val="18"/>
        </w:rPr>
        <w:t xml:space="preserve">). </w:t>
      </w:r>
    </w:p>
    <w:p w:rsidR="001E2F56" w:rsidRPr="009F496D" w:rsidRDefault="001E2F56" w:rsidP="00543BA7">
      <w:pPr>
        <w:pStyle w:val="FootnoteText"/>
        <w:ind w:left="-426"/>
        <w:rPr>
          <w:sz w:val="18"/>
          <w:szCs w:val="18"/>
        </w:rPr>
      </w:pPr>
    </w:p>
  </w:footnote>
  <w:footnote w:id="34">
    <w:p w:rsidR="001E2F56" w:rsidRPr="00FA69F6" w:rsidRDefault="001E2F56" w:rsidP="00543BA7">
      <w:pPr>
        <w:pStyle w:val="FootnoteText"/>
        <w:ind w:left="-567"/>
        <w:rPr>
          <w:sz w:val="18"/>
          <w:szCs w:val="18"/>
        </w:rPr>
      </w:pPr>
      <w:r w:rsidRPr="00FA69F6">
        <w:rPr>
          <w:rStyle w:val="FootnoteReference"/>
          <w:sz w:val="18"/>
          <w:szCs w:val="18"/>
        </w:rPr>
        <w:footnoteRef/>
      </w:r>
      <w:r w:rsidRPr="00FA69F6">
        <w:rPr>
          <w:sz w:val="18"/>
          <w:szCs w:val="18"/>
        </w:rPr>
        <w:t xml:space="preserve"> As noted (see footnote 30) this methodology is similar </w:t>
      </w:r>
      <w:r>
        <w:rPr>
          <w:sz w:val="18"/>
          <w:szCs w:val="18"/>
        </w:rPr>
        <w:t xml:space="preserve">to </w:t>
      </w:r>
      <w:r w:rsidRPr="00FA69F6">
        <w:rPr>
          <w:sz w:val="18"/>
          <w:szCs w:val="18"/>
        </w:rPr>
        <w:t xml:space="preserve">the EIG algorithm of </w:t>
      </w:r>
      <w:proofErr w:type="spellStart"/>
      <w:r w:rsidRPr="00FA69F6">
        <w:rPr>
          <w:sz w:val="18"/>
          <w:szCs w:val="18"/>
        </w:rPr>
        <w:t>Giakkoupis</w:t>
      </w:r>
      <w:proofErr w:type="spellEnd"/>
      <w:r w:rsidRPr="00FA69F6">
        <w:rPr>
          <w:sz w:val="18"/>
          <w:szCs w:val="18"/>
        </w:rPr>
        <w:t xml:space="preserve"> </w:t>
      </w:r>
      <w:proofErr w:type="gramStart"/>
      <w:r w:rsidRPr="00FA69F6">
        <w:rPr>
          <w:i/>
          <w:sz w:val="18"/>
          <w:szCs w:val="18"/>
        </w:rPr>
        <w:t>et</w:t>
      </w:r>
      <w:proofErr w:type="gramEnd"/>
      <w:r w:rsidRPr="00FA69F6">
        <w:rPr>
          <w:i/>
          <w:sz w:val="18"/>
          <w:szCs w:val="18"/>
        </w:rPr>
        <w:t xml:space="preserve">. al. </w:t>
      </w:r>
      <w:r w:rsidRPr="00FA69F6">
        <w:rPr>
          <w:sz w:val="18"/>
          <w:szCs w:val="18"/>
        </w:rPr>
        <w:t xml:space="preserve">(2005) who found that the use of eigenvector centrality to target and inoculate super-spreaders works better than other proxies such as number of degrees of nodes.  </w:t>
      </w:r>
    </w:p>
  </w:footnote>
  <w:footnote w:id="35">
    <w:p w:rsidR="001E2F56" w:rsidRPr="00C60A2A" w:rsidRDefault="001E2F56" w:rsidP="00543BA7">
      <w:pPr>
        <w:pStyle w:val="FootnoteText"/>
        <w:ind w:left="-567"/>
        <w:rPr>
          <w:sz w:val="18"/>
          <w:szCs w:val="18"/>
        </w:rPr>
      </w:pPr>
      <w:r w:rsidRPr="00C60A2A">
        <w:rPr>
          <w:rStyle w:val="FootnoteReference"/>
          <w:sz w:val="18"/>
          <w:szCs w:val="18"/>
        </w:rPr>
        <w:footnoteRef/>
      </w:r>
      <w:r w:rsidRPr="00C60A2A">
        <w:rPr>
          <w:sz w:val="18"/>
          <w:szCs w:val="18"/>
        </w:rPr>
        <w:t xml:space="preserve"> Markose and Alentorn (2011) have suggested the use of higher moments such as negative </w:t>
      </w:r>
      <w:proofErr w:type="spellStart"/>
      <w:r w:rsidRPr="00C60A2A">
        <w:rPr>
          <w:sz w:val="18"/>
          <w:szCs w:val="18"/>
        </w:rPr>
        <w:t>skewness</w:t>
      </w:r>
      <w:proofErr w:type="spellEnd"/>
      <w:r w:rsidRPr="00C60A2A">
        <w:rPr>
          <w:sz w:val="18"/>
          <w:szCs w:val="18"/>
        </w:rPr>
        <w:t xml:space="preserve"> within a generalized extreme value </w:t>
      </w:r>
      <w:r>
        <w:rPr>
          <w:sz w:val="18"/>
          <w:szCs w:val="18"/>
        </w:rPr>
        <w:t xml:space="preserve">(GEV) </w:t>
      </w:r>
      <w:r w:rsidRPr="00C60A2A">
        <w:rPr>
          <w:sz w:val="18"/>
          <w:szCs w:val="18"/>
        </w:rPr>
        <w:t xml:space="preserve">distribution framework to track the probability of the largest price/market drops.  A traded option implied negative skew index peaks with the market and does not require an inversion of logic needed with, for example, a volatility index.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F56" w:rsidRDefault="001E2F56" w:rsidP="00482FCE">
    <w:pPr>
      <w:pStyle w:val="CoverWPNumber"/>
    </w:pPr>
    <w:r w:rsidRPr="00DE0B4F">
      <w:rPr>
        <w:b/>
        <w:sz w:val="40"/>
        <w:szCs w:val="40"/>
      </w:rPr>
      <w:t>D R A F T</w:t>
    </w:r>
    <w:r>
      <w:tab/>
      <w:t>WP/XX/XX</w:t>
    </w:r>
  </w:p>
  <w:p w:rsidR="001E2F56" w:rsidRDefault="001E2F56" w:rsidP="00482FCE">
    <w:pPr>
      <w:pStyle w:val="CoverWPNumber"/>
    </w:pPr>
    <w:r>
      <w:rPr>
        <w:lang w:val="en-GB" w:eastAsia="en-GB"/>
      </w:rPr>
      <w:drawing>
        <wp:anchor distT="0" distB="0" distL="114300" distR="114300" simplePos="0" relativeHeight="251657728" behindDoc="1" locked="0" layoutInCell="1" allowOverlap="1">
          <wp:simplePos x="0" y="0"/>
          <wp:positionH relativeFrom="column">
            <wp:posOffset>-62865</wp:posOffset>
          </wp:positionH>
          <wp:positionV relativeFrom="paragraph">
            <wp:posOffset>2540</wp:posOffset>
          </wp:positionV>
          <wp:extent cx="6062345" cy="1151255"/>
          <wp:effectExtent l="19050" t="0" r="0" b="0"/>
          <wp:wrapThrough wrapText="bothSides">
            <wp:wrapPolygon edited="0">
              <wp:start x="-68" y="0"/>
              <wp:lineTo x="-68" y="21088"/>
              <wp:lineTo x="21584" y="21088"/>
              <wp:lineTo x="21584" y="0"/>
              <wp:lineTo x="-68" y="0"/>
            </wp:wrapPolygon>
          </wp:wrapThrough>
          <wp:docPr id="16" name="Picture 16" descr="Work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kpapr"/>
                  <pic:cNvPicPr>
                    <a:picLocks noChangeAspect="1" noChangeArrowheads="1"/>
                  </pic:cNvPicPr>
                </pic:nvPicPr>
                <pic:blipFill>
                  <a:blip r:embed="rId1"/>
                  <a:srcRect/>
                  <a:stretch>
                    <a:fillRect/>
                  </a:stretch>
                </pic:blipFill>
                <pic:spPr bwMode="auto">
                  <a:xfrm>
                    <a:off x="0" y="0"/>
                    <a:ext cx="6062345" cy="1151255"/>
                  </a:xfrm>
                  <a:prstGeom prst="rect">
                    <a:avLst/>
                  </a:prstGeom>
                  <a:noFill/>
                </pic:spPr>
              </pic:pic>
            </a:graphicData>
          </a:graphic>
        </wp:anchor>
      </w:drawing>
    </w:r>
  </w:p>
  <w:p w:rsidR="001E2F56" w:rsidRDefault="001E2F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746599"/>
      <w:docPartObj>
        <w:docPartGallery w:val="Page Numbers (Top of Page)"/>
        <w:docPartUnique/>
      </w:docPartObj>
    </w:sdtPr>
    <w:sdtContent>
      <w:p w:rsidR="001E2F56" w:rsidRDefault="001E2F56">
        <w:pPr>
          <w:pStyle w:val="Header"/>
          <w:jc w:val="center"/>
        </w:pPr>
        <w:r>
          <w:fldChar w:fldCharType="begin"/>
        </w:r>
        <w:r>
          <w:instrText xml:space="preserve"> PAGE   \* MERGEFORMAT </w:instrText>
        </w:r>
        <w:r>
          <w:fldChar w:fldCharType="separate"/>
        </w:r>
        <w:r>
          <w:rPr>
            <w:noProof/>
          </w:rPr>
          <w:t>3</w:t>
        </w:r>
        <w:r>
          <w:rPr>
            <w:noProof/>
          </w:rPr>
          <w:fldChar w:fldCharType="end"/>
        </w:r>
      </w:p>
    </w:sdtContent>
  </w:sdt>
  <w:p w:rsidR="001E2F56" w:rsidRDefault="001E2F56" w:rsidP="00E2504B">
    <w:pPr>
      <w:pStyle w:val="Header"/>
      <w:jc w:val="center"/>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26068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9A2B7A"/>
    <w:multiLevelType w:val="hybridMultilevel"/>
    <w:tmpl w:val="B38ED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A74E21"/>
    <w:multiLevelType w:val="hybridMultilevel"/>
    <w:tmpl w:val="E12E5E7A"/>
    <w:lvl w:ilvl="0" w:tplc="692E64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696595"/>
    <w:multiLevelType w:val="hybridMultilevel"/>
    <w:tmpl w:val="09822F36"/>
    <w:lvl w:ilvl="0" w:tplc="CCE4C9A2">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EBF689B"/>
    <w:multiLevelType w:val="hybridMultilevel"/>
    <w:tmpl w:val="1BC01050"/>
    <w:lvl w:ilvl="0" w:tplc="F05462C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2F136E"/>
    <w:multiLevelType w:val="hybridMultilevel"/>
    <w:tmpl w:val="2E84DE70"/>
    <w:lvl w:ilvl="0" w:tplc="26D05AC4">
      <w:start w:val="2"/>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51B581B"/>
    <w:multiLevelType w:val="multilevel"/>
    <w:tmpl w:val="A206676C"/>
    <w:lvl w:ilvl="0">
      <w:start w:val="1"/>
      <w:numFmt w:val="upperRoman"/>
      <w:suff w:val="nothing"/>
      <w:lvlText w:val="%1.   "/>
      <w:lvlJc w:val="left"/>
      <w:pPr>
        <w:ind w:left="0" w:firstLine="0"/>
      </w:pPr>
    </w:lvl>
    <w:lvl w:ilvl="1">
      <w:start w:val="1"/>
      <w:numFmt w:val="upperLetter"/>
      <w:suff w:val="nothing"/>
      <w:lvlText w:val="%2.   "/>
      <w:lvlJc w:val="left"/>
      <w:pPr>
        <w:ind w:left="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nsid w:val="254D2197"/>
    <w:multiLevelType w:val="singleLevel"/>
    <w:tmpl w:val="799A6B14"/>
    <w:lvl w:ilvl="0">
      <w:start w:val="1"/>
      <w:numFmt w:val="decimal"/>
      <w:lvlText w:val="%1.     "/>
      <w:lvlJc w:val="left"/>
      <w:pPr>
        <w:tabs>
          <w:tab w:val="num" w:pos="720"/>
        </w:tabs>
        <w:ind w:left="0" w:firstLine="0"/>
      </w:pPr>
    </w:lvl>
  </w:abstractNum>
  <w:abstractNum w:abstractNumId="9">
    <w:nsid w:val="2A80213E"/>
    <w:multiLevelType w:val="hybridMultilevel"/>
    <w:tmpl w:val="10F6E9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C88265F"/>
    <w:multiLevelType w:val="multilevel"/>
    <w:tmpl w:val="885CC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111FBD"/>
    <w:multiLevelType w:val="hybridMultilevel"/>
    <w:tmpl w:val="8B8A8E48"/>
    <w:lvl w:ilvl="0" w:tplc="08090001">
      <w:start w:val="1"/>
      <w:numFmt w:val="bullet"/>
      <w:lvlText w:val=""/>
      <w:lvlJc w:val="left"/>
      <w:pPr>
        <w:ind w:left="1558" w:hanging="360"/>
      </w:pPr>
      <w:rPr>
        <w:rFonts w:ascii="Symbol" w:hAnsi="Symbol" w:hint="default"/>
      </w:rPr>
    </w:lvl>
    <w:lvl w:ilvl="1" w:tplc="08090003" w:tentative="1">
      <w:start w:val="1"/>
      <w:numFmt w:val="bullet"/>
      <w:lvlText w:val="o"/>
      <w:lvlJc w:val="left"/>
      <w:pPr>
        <w:ind w:left="2278" w:hanging="360"/>
      </w:pPr>
      <w:rPr>
        <w:rFonts w:ascii="Courier New" w:hAnsi="Courier New" w:cs="Courier New" w:hint="default"/>
      </w:rPr>
    </w:lvl>
    <w:lvl w:ilvl="2" w:tplc="08090005" w:tentative="1">
      <w:start w:val="1"/>
      <w:numFmt w:val="bullet"/>
      <w:lvlText w:val=""/>
      <w:lvlJc w:val="left"/>
      <w:pPr>
        <w:ind w:left="2998" w:hanging="360"/>
      </w:pPr>
      <w:rPr>
        <w:rFonts w:ascii="Wingdings" w:hAnsi="Wingdings" w:hint="default"/>
      </w:rPr>
    </w:lvl>
    <w:lvl w:ilvl="3" w:tplc="08090001" w:tentative="1">
      <w:start w:val="1"/>
      <w:numFmt w:val="bullet"/>
      <w:lvlText w:val=""/>
      <w:lvlJc w:val="left"/>
      <w:pPr>
        <w:ind w:left="3718" w:hanging="360"/>
      </w:pPr>
      <w:rPr>
        <w:rFonts w:ascii="Symbol" w:hAnsi="Symbol" w:hint="default"/>
      </w:rPr>
    </w:lvl>
    <w:lvl w:ilvl="4" w:tplc="08090003" w:tentative="1">
      <w:start w:val="1"/>
      <w:numFmt w:val="bullet"/>
      <w:lvlText w:val="o"/>
      <w:lvlJc w:val="left"/>
      <w:pPr>
        <w:ind w:left="4438" w:hanging="360"/>
      </w:pPr>
      <w:rPr>
        <w:rFonts w:ascii="Courier New" w:hAnsi="Courier New" w:cs="Courier New" w:hint="default"/>
      </w:rPr>
    </w:lvl>
    <w:lvl w:ilvl="5" w:tplc="08090005" w:tentative="1">
      <w:start w:val="1"/>
      <w:numFmt w:val="bullet"/>
      <w:lvlText w:val=""/>
      <w:lvlJc w:val="left"/>
      <w:pPr>
        <w:ind w:left="5158" w:hanging="360"/>
      </w:pPr>
      <w:rPr>
        <w:rFonts w:ascii="Wingdings" w:hAnsi="Wingdings" w:hint="default"/>
      </w:rPr>
    </w:lvl>
    <w:lvl w:ilvl="6" w:tplc="08090001" w:tentative="1">
      <w:start w:val="1"/>
      <w:numFmt w:val="bullet"/>
      <w:lvlText w:val=""/>
      <w:lvlJc w:val="left"/>
      <w:pPr>
        <w:ind w:left="5878" w:hanging="360"/>
      </w:pPr>
      <w:rPr>
        <w:rFonts w:ascii="Symbol" w:hAnsi="Symbol" w:hint="default"/>
      </w:rPr>
    </w:lvl>
    <w:lvl w:ilvl="7" w:tplc="08090003" w:tentative="1">
      <w:start w:val="1"/>
      <w:numFmt w:val="bullet"/>
      <w:lvlText w:val="o"/>
      <w:lvlJc w:val="left"/>
      <w:pPr>
        <w:ind w:left="6598" w:hanging="360"/>
      </w:pPr>
      <w:rPr>
        <w:rFonts w:ascii="Courier New" w:hAnsi="Courier New" w:cs="Courier New" w:hint="default"/>
      </w:rPr>
    </w:lvl>
    <w:lvl w:ilvl="8" w:tplc="08090005" w:tentative="1">
      <w:start w:val="1"/>
      <w:numFmt w:val="bullet"/>
      <w:lvlText w:val=""/>
      <w:lvlJc w:val="left"/>
      <w:pPr>
        <w:ind w:left="7318" w:hanging="360"/>
      </w:pPr>
      <w:rPr>
        <w:rFonts w:ascii="Wingdings" w:hAnsi="Wingdings" w:hint="default"/>
      </w:rPr>
    </w:lvl>
  </w:abstractNum>
  <w:abstractNum w:abstractNumId="12">
    <w:nsid w:val="31F2551B"/>
    <w:multiLevelType w:val="singleLevel"/>
    <w:tmpl w:val="633A1214"/>
    <w:lvl w:ilvl="0">
      <w:numFmt w:val="bullet"/>
      <w:lvlText w:val="-"/>
      <w:lvlJc w:val="left"/>
      <w:pPr>
        <w:tabs>
          <w:tab w:val="num" w:pos="360"/>
        </w:tabs>
        <w:ind w:left="360" w:hanging="360"/>
      </w:pPr>
      <w:rPr>
        <w:rFonts w:hint="default"/>
      </w:rPr>
    </w:lvl>
  </w:abstractNum>
  <w:abstractNum w:abstractNumId="13">
    <w:nsid w:val="391B6DE6"/>
    <w:multiLevelType w:val="hybridMultilevel"/>
    <w:tmpl w:val="E12E5E7A"/>
    <w:lvl w:ilvl="0" w:tplc="692E64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A866F2D"/>
    <w:multiLevelType w:val="hybridMultilevel"/>
    <w:tmpl w:val="E12E5E7A"/>
    <w:lvl w:ilvl="0" w:tplc="692E64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106905"/>
    <w:multiLevelType w:val="hybridMultilevel"/>
    <w:tmpl w:val="F8E87A72"/>
    <w:lvl w:ilvl="0" w:tplc="E4CE70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6B85713"/>
    <w:multiLevelType w:val="hybridMultilevel"/>
    <w:tmpl w:val="4806830A"/>
    <w:lvl w:ilvl="0" w:tplc="18B2ABA4">
      <w:start w:val="3"/>
      <w:numFmt w:val="decimal"/>
      <w:lvlText w:val="%1."/>
      <w:lvlJc w:val="left"/>
      <w:pPr>
        <w:ind w:left="-132" w:hanging="360"/>
      </w:pPr>
      <w:rPr>
        <w:rFonts w:hint="default"/>
      </w:rPr>
    </w:lvl>
    <w:lvl w:ilvl="1" w:tplc="08090019" w:tentative="1">
      <w:start w:val="1"/>
      <w:numFmt w:val="lowerLetter"/>
      <w:lvlText w:val="%2."/>
      <w:lvlJc w:val="left"/>
      <w:pPr>
        <w:ind w:left="588" w:hanging="360"/>
      </w:pPr>
    </w:lvl>
    <w:lvl w:ilvl="2" w:tplc="0809001B" w:tentative="1">
      <w:start w:val="1"/>
      <w:numFmt w:val="lowerRoman"/>
      <w:lvlText w:val="%3."/>
      <w:lvlJc w:val="right"/>
      <w:pPr>
        <w:ind w:left="1308" w:hanging="180"/>
      </w:pPr>
    </w:lvl>
    <w:lvl w:ilvl="3" w:tplc="0809000F" w:tentative="1">
      <w:start w:val="1"/>
      <w:numFmt w:val="decimal"/>
      <w:lvlText w:val="%4."/>
      <w:lvlJc w:val="left"/>
      <w:pPr>
        <w:ind w:left="2028" w:hanging="360"/>
      </w:pPr>
    </w:lvl>
    <w:lvl w:ilvl="4" w:tplc="08090019" w:tentative="1">
      <w:start w:val="1"/>
      <w:numFmt w:val="lowerLetter"/>
      <w:lvlText w:val="%5."/>
      <w:lvlJc w:val="left"/>
      <w:pPr>
        <w:ind w:left="2748" w:hanging="360"/>
      </w:pPr>
    </w:lvl>
    <w:lvl w:ilvl="5" w:tplc="0809001B" w:tentative="1">
      <w:start w:val="1"/>
      <w:numFmt w:val="lowerRoman"/>
      <w:lvlText w:val="%6."/>
      <w:lvlJc w:val="right"/>
      <w:pPr>
        <w:ind w:left="3468" w:hanging="180"/>
      </w:pPr>
    </w:lvl>
    <w:lvl w:ilvl="6" w:tplc="0809000F" w:tentative="1">
      <w:start w:val="1"/>
      <w:numFmt w:val="decimal"/>
      <w:lvlText w:val="%7."/>
      <w:lvlJc w:val="left"/>
      <w:pPr>
        <w:ind w:left="4188" w:hanging="360"/>
      </w:pPr>
    </w:lvl>
    <w:lvl w:ilvl="7" w:tplc="08090019" w:tentative="1">
      <w:start w:val="1"/>
      <w:numFmt w:val="lowerLetter"/>
      <w:lvlText w:val="%8."/>
      <w:lvlJc w:val="left"/>
      <w:pPr>
        <w:ind w:left="4908" w:hanging="360"/>
      </w:pPr>
    </w:lvl>
    <w:lvl w:ilvl="8" w:tplc="0809001B" w:tentative="1">
      <w:start w:val="1"/>
      <w:numFmt w:val="lowerRoman"/>
      <w:lvlText w:val="%9."/>
      <w:lvlJc w:val="right"/>
      <w:pPr>
        <w:ind w:left="5628" w:hanging="180"/>
      </w:pPr>
    </w:lvl>
  </w:abstractNum>
  <w:abstractNum w:abstractNumId="17">
    <w:nsid w:val="5A3C7E89"/>
    <w:multiLevelType w:val="multilevel"/>
    <w:tmpl w:val="56FC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8F2837"/>
    <w:multiLevelType w:val="hybridMultilevel"/>
    <w:tmpl w:val="73E0BFDA"/>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0EA15A1"/>
    <w:multiLevelType w:val="multilevel"/>
    <w:tmpl w:val="FAA42BFC"/>
    <w:lvl w:ilvl="0">
      <w:start w:val="1"/>
      <w:numFmt w:val="upperRoman"/>
      <w:pStyle w:val="Heading1"/>
      <w:suff w:val="nothing"/>
      <w:lvlText w:val="%1.   "/>
      <w:lvlJc w:val="left"/>
      <w:pPr>
        <w:ind w:left="0" w:firstLine="0"/>
      </w:pPr>
      <w:rPr>
        <w:rFonts w:hint="default"/>
      </w:rPr>
    </w:lvl>
    <w:lvl w:ilvl="1">
      <w:start w:val="1"/>
      <w:numFmt w:val="upperLetter"/>
      <w:pStyle w:val="Heading2"/>
      <w:suff w:val="nothing"/>
      <w:lvlText w:val="%2.   "/>
      <w:lvlJc w:val="left"/>
      <w:pPr>
        <w:ind w:left="0" w:firstLine="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20">
    <w:nsid w:val="73083FA7"/>
    <w:multiLevelType w:val="hybridMultilevel"/>
    <w:tmpl w:val="6AFA6322"/>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8BB7124"/>
    <w:multiLevelType w:val="multilevel"/>
    <w:tmpl w:val="6A22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7"/>
  </w:num>
  <w:num w:numId="3">
    <w:abstractNumId w:val="0"/>
  </w:num>
  <w:num w:numId="4">
    <w:abstractNumId w:val="0"/>
  </w:num>
  <w:num w:numId="5">
    <w:abstractNumId w:val="8"/>
  </w:num>
  <w:num w:numId="6">
    <w:abstractNumId w:val="12"/>
  </w:num>
  <w:num w:numId="7">
    <w:abstractNumId w:val="19"/>
  </w:num>
  <w:num w:numId="8">
    <w:abstractNumId w:val="19"/>
  </w:num>
  <w:num w:numId="9">
    <w:abstractNumId w:val="5"/>
  </w:num>
  <w:num w:numId="10">
    <w:abstractNumId w:val="19"/>
  </w:num>
  <w:num w:numId="11">
    <w:abstractNumId w:val="19"/>
  </w:num>
  <w:num w:numId="12">
    <w:abstractNumId w:val="5"/>
  </w:num>
  <w:num w:numId="13">
    <w:abstractNumId w:val="5"/>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4"/>
  </w:num>
  <w:num w:numId="18">
    <w:abstractNumId w:val="16"/>
  </w:num>
  <w:num w:numId="19">
    <w:abstractNumId w:val="14"/>
  </w:num>
  <w:num w:numId="20">
    <w:abstractNumId w:val="2"/>
  </w:num>
  <w:num w:numId="21">
    <w:abstractNumId w:val="13"/>
  </w:num>
  <w:num w:numId="22">
    <w:abstractNumId w:val="1"/>
  </w:num>
  <w:num w:numId="23">
    <w:abstractNumId w:val="9"/>
  </w:num>
  <w:num w:numId="24">
    <w:abstractNumId w:val="20"/>
  </w:num>
  <w:num w:numId="25">
    <w:abstractNumId w:val="6"/>
  </w:num>
  <w:num w:numId="2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10"/>
  </w:num>
  <w:num w:numId="31">
    <w:abstractNumId w:val="18"/>
  </w:num>
  <w:num w:numId="32">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2"/>
  </w:compat>
  <w:docVars>
    <w:docVar w:name="ABSTRACT" w:val=" "/>
    <w:docVar w:name="DOCNAME" w:val="Systemic Risk From Global Financial Derivatives: A Network Analysis of Contagion and Its Mitigation With Super-Spreader Tax"/>
    <w:docVar w:name="FromDMSaveAs" w:val="1"/>
    <w:docVar w:name="TYPE_ID" w:val="PPR"/>
  </w:docVars>
  <w:rsids>
    <w:rsidRoot w:val="002F6CAE"/>
    <w:rsid w:val="000068A2"/>
    <w:rsid w:val="00015EFA"/>
    <w:rsid w:val="000201CA"/>
    <w:rsid w:val="00030C6B"/>
    <w:rsid w:val="00030CA5"/>
    <w:rsid w:val="0003206A"/>
    <w:rsid w:val="00035B60"/>
    <w:rsid w:val="00044491"/>
    <w:rsid w:val="00047C24"/>
    <w:rsid w:val="000517F0"/>
    <w:rsid w:val="0005197E"/>
    <w:rsid w:val="00066694"/>
    <w:rsid w:val="00084876"/>
    <w:rsid w:val="00091F88"/>
    <w:rsid w:val="00091FA0"/>
    <w:rsid w:val="0009434D"/>
    <w:rsid w:val="000A3961"/>
    <w:rsid w:val="000B2006"/>
    <w:rsid w:val="000D10BF"/>
    <w:rsid w:val="000D3D7F"/>
    <w:rsid w:val="000D7579"/>
    <w:rsid w:val="00102568"/>
    <w:rsid w:val="0010363B"/>
    <w:rsid w:val="001039A7"/>
    <w:rsid w:val="00127150"/>
    <w:rsid w:val="00146D9F"/>
    <w:rsid w:val="001541D1"/>
    <w:rsid w:val="00156A43"/>
    <w:rsid w:val="00157C29"/>
    <w:rsid w:val="0016148D"/>
    <w:rsid w:val="0017255F"/>
    <w:rsid w:val="00174BCA"/>
    <w:rsid w:val="00196A90"/>
    <w:rsid w:val="001A1D1C"/>
    <w:rsid w:val="001A2DF7"/>
    <w:rsid w:val="001B0755"/>
    <w:rsid w:val="001B7538"/>
    <w:rsid w:val="001C17EC"/>
    <w:rsid w:val="001D3FBC"/>
    <w:rsid w:val="001E2F56"/>
    <w:rsid w:val="001E3058"/>
    <w:rsid w:val="001E73C4"/>
    <w:rsid w:val="001F6890"/>
    <w:rsid w:val="002010E6"/>
    <w:rsid w:val="00201708"/>
    <w:rsid w:val="002026C2"/>
    <w:rsid w:val="002043F9"/>
    <w:rsid w:val="00223626"/>
    <w:rsid w:val="0022740A"/>
    <w:rsid w:val="002420B1"/>
    <w:rsid w:val="00250D1A"/>
    <w:rsid w:val="00251C2D"/>
    <w:rsid w:val="00254A89"/>
    <w:rsid w:val="00254D46"/>
    <w:rsid w:val="002614BD"/>
    <w:rsid w:val="00282F3A"/>
    <w:rsid w:val="002A06B3"/>
    <w:rsid w:val="002A692D"/>
    <w:rsid w:val="002B2864"/>
    <w:rsid w:val="002C4BD7"/>
    <w:rsid w:val="002D4FA9"/>
    <w:rsid w:val="002F1332"/>
    <w:rsid w:val="002F6CAE"/>
    <w:rsid w:val="0032730A"/>
    <w:rsid w:val="00331F4B"/>
    <w:rsid w:val="00332EAA"/>
    <w:rsid w:val="00336C2E"/>
    <w:rsid w:val="003424D2"/>
    <w:rsid w:val="00350238"/>
    <w:rsid w:val="00374280"/>
    <w:rsid w:val="003933DA"/>
    <w:rsid w:val="00393F34"/>
    <w:rsid w:val="00396C2E"/>
    <w:rsid w:val="003A2166"/>
    <w:rsid w:val="003C5024"/>
    <w:rsid w:val="003E0060"/>
    <w:rsid w:val="003E6BD6"/>
    <w:rsid w:val="003F3FC2"/>
    <w:rsid w:val="00403D55"/>
    <w:rsid w:val="00404BD9"/>
    <w:rsid w:val="00406354"/>
    <w:rsid w:val="00407C8F"/>
    <w:rsid w:val="004145B5"/>
    <w:rsid w:val="00415B45"/>
    <w:rsid w:val="00417021"/>
    <w:rsid w:val="00425527"/>
    <w:rsid w:val="00425B84"/>
    <w:rsid w:val="004261EA"/>
    <w:rsid w:val="00426A02"/>
    <w:rsid w:val="004410E3"/>
    <w:rsid w:val="00450081"/>
    <w:rsid w:val="004520CE"/>
    <w:rsid w:val="00453EFF"/>
    <w:rsid w:val="00454C48"/>
    <w:rsid w:val="004550A8"/>
    <w:rsid w:val="0045596D"/>
    <w:rsid w:val="00464840"/>
    <w:rsid w:val="00482FCE"/>
    <w:rsid w:val="00493652"/>
    <w:rsid w:val="004950CE"/>
    <w:rsid w:val="004B1317"/>
    <w:rsid w:val="004D3C57"/>
    <w:rsid w:val="004D6D22"/>
    <w:rsid w:val="004F7008"/>
    <w:rsid w:val="00513BA5"/>
    <w:rsid w:val="00520F99"/>
    <w:rsid w:val="00543BA7"/>
    <w:rsid w:val="00545590"/>
    <w:rsid w:val="00556C89"/>
    <w:rsid w:val="00572B36"/>
    <w:rsid w:val="00576360"/>
    <w:rsid w:val="0059343E"/>
    <w:rsid w:val="005A3B26"/>
    <w:rsid w:val="005C4152"/>
    <w:rsid w:val="005C7EF4"/>
    <w:rsid w:val="005D5F9D"/>
    <w:rsid w:val="005E268D"/>
    <w:rsid w:val="005F602A"/>
    <w:rsid w:val="0062606E"/>
    <w:rsid w:val="00627020"/>
    <w:rsid w:val="0063501D"/>
    <w:rsid w:val="00641FF6"/>
    <w:rsid w:val="006512C7"/>
    <w:rsid w:val="00652064"/>
    <w:rsid w:val="00652E46"/>
    <w:rsid w:val="00664FCB"/>
    <w:rsid w:val="00667F3A"/>
    <w:rsid w:val="00675F90"/>
    <w:rsid w:val="0068783C"/>
    <w:rsid w:val="006A4526"/>
    <w:rsid w:val="006B3D07"/>
    <w:rsid w:val="006B5C79"/>
    <w:rsid w:val="006B748A"/>
    <w:rsid w:val="006C1C71"/>
    <w:rsid w:val="006C444D"/>
    <w:rsid w:val="006E5FAD"/>
    <w:rsid w:val="006F6EB2"/>
    <w:rsid w:val="006F6F3B"/>
    <w:rsid w:val="007157D3"/>
    <w:rsid w:val="00720E20"/>
    <w:rsid w:val="00721042"/>
    <w:rsid w:val="00726435"/>
    <w:rsid w:val="00744797"/>
    <w:rsid w:val="00752F4C"/>
    <w:rsid w:val="0075631A"/>
    <w:rsid w:val="007607E8"/>
    <w:rsid w:val="007635D6"/>
    <w:rsid w:val="00764274"/>
    <w:rsid w:val="00782667"/>
    <w:rsid w:val="0079297A"/>
    <w:rsid w:val="007A2B83"/>
    <w:rsid w:val="007B216A"/>
    <w:rsid w:val="007C0EEE"/>
    <w:rsid w:val="007E4329"/>
    <w:rsid w:val="007F7431"/>
    <w:rsid w:val="00806F01"/>
    <w:rsid w:val="00813572"/>
    <w:rsid w:val="00824336"/>
    <w:rsid w:val="0083255D"/>
    <w:rsid w:val="008453D7"/>
    <w:rsid w:val="008569C0"/>
    <w:rsid w:val="0085733E"/>
    <w:rsid w:val="00860863"/>
    <w:rsid w:val="00872009"/>
    <w:rsid w:val="00875401"/>
    <w:rsid w:val="0088345F"/>
    <w:rsid w:val="008B36FE"/>
    <w:rsid w:val="008B6CFC"/>
    <w:rsid w:val="008B71A0"/>
    <w:rsid w:val="008C1C29"/>
    <w:rsid w:val="008D43EE"/>
    <w:rsid w:val="008D485F"/>
    <w:rsid w:val="008E4885"/>
    <w:rsid w:val="008E777C"/>
    <w:rsid w:val="008F4771"/>
    <w:rsid w:val="008F50F5"/>
    <w:rsid w:val="00901B68"/>
    <w:rsid w:val="00903EB1"/>
    <w:rsid w:val="00913786"/>
    <w:rsid w:val="00914011"/>
    <w:rsid w:val="009306AA"/>
    <w:rsid w:val="00933BFE"/>
    <w:rsid w:val="00961F2B"/>
    <w:rsid w:val="00962455"/>
    <w:rsid w:val="00973086"/>
    <w:rsid w:val="00980236"/>
    <w:rsid w:val="009977DE"/>
    <w:rsid w:val="009B7FD8"/>
    <w:rsid w:val="009C5380"/>
    <w:rsid w:val="009D6557"/>
    <w:rsid w:val="009E3066"/>
    <w:rsid w:val="009E42BB"/>
    <w:rsid w:val="009F496D"/>
    <w:rsid w:val="00A25CAA"/>
    <w:rsid w:val="00A26141"/>
    <w:rsid w:val="00A31546"/>
    <w:rsid w:val="00A404CF"/>
    <w:rsid w:val="00A44ACA"/>
    <w:rsid w:val="00A4790E"/>
    <w:rsid w:val="00A52FEE"/>
    <w:rsid w:val="00A578F5"/>
    <w:rsid w:val="00A6318C"/>
    <w:rsid w:val="00A6757E"/>
    <w:rsid w:val="00A841E7"/>
    <w:rsid w:val="00A85DDE"/>
    <w:rsid w:val="00A94F4A"/>
    <w:rsid w:val="00AA1392"/>
    <w:rsid w:val="00AB062F"/>
    <w:rsid w:val="00AC01B7"/>
    <w:rsid w:val="00AC3FA0"/>
    <w:rsid w:val="00AC5B78"/>
    <w:rsid w:val="00AF1792"/>
    <w:rsid w:val="00AF46E2"/>
    <w:rsid w:val="00B05B02"/>
    <w:rsid w:val="00B25D33"/>
    <w:rsid w:val="00B278E0"/>
    <w:rsid w:val="00B27DB9"/>
    <w:rsid w:val="00B31733"/>
    <w:rsid w:val="00B32B6A"/>
    <w:rsid w:val="00B7144D"/>
    <w:rsid w:val="00B716D3"/>
    <w:rsid w:val="00B73FB7"/>
    <w:rsid w:val="00B86775"/>
    <w:rsid w:val="00BB2012"/>
    <w:rsid w:val="00BC1D5E"/>
    <w:rsid w:val="00BC2426"/>
    <w:rsid w:val="00BC5F4E"/>
    <w:rsid w:val="00BD1FA1"/>
    <w:rsid w:val="00BD2013"/>
    <w:rsid w:val="00BE7A48"/>
    <w:rsid w:val="00C16DD4"/>
    <w:rsid w:val="00C23AFF"/>
    <w:rsid w:val="00C27DF5"/>
    <w:rsid w:val="00C366F7"/>
    <w:rsid w:val="00C4209B"/>
    <w:rsid w:val="00C4274A"/>
    <w:rsid w:val="00C44326"/>
    <w:rsid w:val="00C47EF4"/>
    <w:rsid w:val="00C5281C"/>
    <w:rsid w:val="00C60A2A"/>
    <w:rsid w:val="00C74DFD"/>
    <w:rsid w:val="00C75353"/>
    <w:rsid w:val="00C805FD"/>
    <w:rsid w:val="00C85DB4"/>
    <w:rsid w:val="00C8782A"/>
    <w:rsid w:val="00C91812"/>
    <w:rsid w:val="00CB11C9"/>
    <w:rsid w:val="00CB2E66"/>
    <w:rsid w:val="00CD0446"/>
    <w:rsid w:val="00CF190C"/>
    <w:rsid w:val="00D048EB"/>
    <w:rsid w:val="00D0572D"/>
    <w:rsid w:val="00D108A3"/>
    <w:rsid w:val="00D312C3"/>
    <w:rsid w:val="00D34EA4"/>
    <w:rsid w:val="00D4004E"/>
    <w:rsid w:val="00D5408A"/>
    <w:rsid w:val="00D55CE8"/>
    <w:rsid w:val="00D5745D"/>
    <w:rsid w:val="00D72969"/>
    <w:rsid w:val="00D853DB"/>
    <w:rsid w:val="00D90C9C"/>
    <w:rsid w:val="00DA055B"/>
    <w:rsid w:val="00DA2262"/>
    <w:rsid w:val="00DB3B27"/>
    <w:rsid w:val="00DB5569"/>
    <w:rsid w:val="00DB5D67"/>
    <w:rsid w:val="00DB6144"/>
    <w:rsid w:val="00DE0B4F"/>
    <w:rsid w:val="00DE1896"/>
    <w:rsid w:val="00DF0586"/>
    <w:rsid w:val="00DF0DE4"/>
    <w:rsid w:val="00DF4964"/>
    <w:rsid w:val="00E0397A"/>
    <w:rsid w:val="00E053FB"/>
    <w:rsid w:val="00E07E8A"/>
    <w:rsid w:val="00E115B6"/>
    <w:rsid w:val="00E2443A"/>
    <w:rsid w:val="00E2504B"/>
    <w:rsid w:val="00E300D3"/>
    <w:rsid w:val="00E464F0"/>
    <w:rsid w:val="00E60DBD"/>
    <w:rsid w:val="00E629D5"/>
    <w:rsid w:val="00E66DD4"/>
    <w:rsid w:val="00E670CA"/>
    <w:rsid w:val="00E721AF"/>
    <w:rsid w:val="00E75BFB"/>
    <w:rsid w:val="00E91A0F"/>
    <w:rsid w:val="00E94290"/>
    <w:rsid w:val="00E955CF"/>
    <w:rsid w:val="00EA2EB4"/>
    <w:rsid w:val="00EB1D01"/>
    <w:rsid w:val="00EB42D3"/>
    <w:rsid w:val="00EC38C3"/>
    <w:rsid w:val="00EC47A7"/>
    <w:rsid w:val="00EC7813"/>
    <w:rsid w:val="00ED0B8D"/>
    <w:rsid w:val="00EE09EF"/>
    <w:rsid w:val="00EF38AE"/>
    <w:rsid w:val="00F154FC"/>
    <w:rsid w:val="00F204C3"/>
    <w:rsid w:val="00F21EFD"/>
    <w:rsid w:val="00F25098"/>
    <w:rsid w:val="00F31609"/>
    <w:rsid w:val="00F31C2C"/>
    <w:rsid w:val="00F33C72"/>
    <w:rsid w:val="00F35B62"/>
    <w:rsid w:val="00F36606"/>
    <w:rsid w:val="00F37F77"/>
    <w:rsid w:val="00F4789F"/>
    <w:rsid w:val="00F50DE1"/>
    <w:rsid w:val="00F53DB2"/>
    <w:rsid w:val="00F60DB0"/>
    <w:rsid w:val="00F62B26"/>
    <w:rsid w:val="00F82137"/>
    <w:rsid w:val="00F82699"/>
    <w:rsid w:val="00F82DE3"/>
    <w:rsid w:val="00FA69F6"/>
    <w:rsid w:val="00FB101B"/>
    <w:rsid w:val="00FB15BC"/>
    <w:rsid w:val="00FB5084"/>
    <w:rsid w:val="00FD6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Title" w:qFormat="1"/>
    <w:lsdException w:name="Body Text" w:uiPriority="99"/>
    <w:lsdException w:name="Subtitle" w:qFormat="1"/>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12C3"/>
    <w:rPr>
      <w:sz w:val="24"/>
    </w:rPr>
  </w:style>
  <w:style w:type="paragraph" w:styleId="Heading1">
    <w:name w:val="heading 1"/>
    <w:basedOn w:val="Normal"/>
    <w:next w:val="Normal"/>
    <w:link w:val="Heading1Char"/>
    <w:uiPriority w:val="9"/>
    <w:qFormat/>
    <w:rsid w:val="00BC2426"/>
    <w:pPr>
      <w:keepNext/>
      <w:numPr>
        <w:numId w:val="11"/>
      </w:numPr>
      <w:spacing w:after="240"/>
      <w:jc w:val="center"/>
      <w:outlineLvl w:val="0"/>
    </w:pPr>
    <w:rPr>
      <w:rFonts w:cs="Arial"/>
      <w:b/>
      <w:bCs/>
      <w:smallCaps/>
      <w:kern w:val="28"/>
      <w:szCs w:val="32"/>
    </w:rPr>
  </w:style>
  <w:style w:type="paragraph" w:styleId="Heading2">
    <w:name w:val="heading 2"/>
    <w:basedOn w:val="Normal"/>
    <w:next w:val="Normal"/>
    <w:qFormat/>
    <w:rsid w:val="00BC2426"/>
    <w:pPr>
      <w:keepNext/>
      <w:numPr>
        <w:ilvl w:val="1"/>
        <w:numId w:val="11"/>
      </w:numPr>
      <w:spacing w:after="240"/>
      <w:jc w:val="center"/>
      <w:outlineLvl w:val="1"/>
    </w:pPr>
    <w:rPr>
      <w:rFonts w:cs="Arial"/>
      <w:b/>
      <w:bCs/>
      <w:iCs/>
      <w:szCs w:val="28"/>
    </w:rPr>
  </w:style>
  <w:style w:type="paragraph" w:styleId="Heading3">
    <w:name w:val="heading 3"/>
    <w:basedOn w:val="Normal"/>
    <w:next w:val="Normal"/>
    <w:link w:val="Heading3Char"/>
    <w:uiPriority w:val="9"/>
    <w:qFormat/>
    <w:rsid w:val="002D4FA9"/>
    <w:pPr>
      <w:keepNext/>
      <w:outlineLvl w:val="2"/>
    </w:pPr>
    <w:rPr>
      <w:b/>
    </w:rPr>
  </w:style>
  <w:style w:type="paragraph" w:styleId="Heading4">
    <w:name w:val="heading 4"/>
    <w:basedOn w:val="Normal"/>
    <w:next w:val="Normal"/>
    <w:qFormat/>
    <w:rsid w:val="002D4FA9"/>
    <w:pPr>
      <w:keepNext/>
      <w:outlineLvl w:val="3"/>
    </w:pPr>
    <w:rPr>
      <w:b/>
      <w:i/>
    </w:rPr>
  </w:style>
  <w:style w:type="paragraph" w:styleId="Heading5">
    <w:name w:val="heading 5"/>
    <w:basedOn w:val="Normal"/>
    <w:next w:val="Normal"/>
    <w:qFormat/>
    <w:rsid w:val="002D4FA9"/>
    <w:pPr>
      <w:keepNext/>
      <w:outlineLvl w:val="4"/>
    </w:pPr>
    <w:rPr>
      <w:i/>
    </w:rPr>
  </w:style>
  <w:style w:type="paragraph" w:styleId="Heading6">
    <w:name w:val="heading 6"/>
    <w:basedOn w:val="Normal"/>
    <w:next w:val="Normal"/>
    <w:qFormat/>
    <w:rsid w:val="002D4FA9"/>
    <w:pPr>
      <w:outlineLvl w:val="5"/>
    </w:pPr>
  </w:style>
  <w:style w:type="paragraph" w:styleId="Heading7">
    <w:name w:val="heading 7"/>
    <w:basedOn w:val="Normal"/>
    <w:next w:val="Normal"/>
    <w:qFormat/>
    <w:rsid w:val="002D4FA9"/>
    <w:pPr>
      <w:outlineLvl w:val="6"/>
    </w:pPr>
  </w:style>
  <w:style w:type="paragraph" w:styleId="Heading8">
    <w:name w:val="heading 8"/>
    <w:basedOn w:val="Normal"/>
    <w:next w:val="Normal"/>
    <w:qFormat/>
    <w:rsid w:val="002D4FA9"/>
    <w:pPr>
      <w:outlineLvl w:val="7"/>
    </w:pPr>
  </w:style>
  <w:style w:type="paragraph" w:styleId="Heading9">
    <w:name w:val="heading 9"/>
    <w:basedOn w:val="Normal"/>
    <w:next w:val="Normal"/>
    <w:qFormat/>
    <w:rsid w:val="002D4FA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Footnote Reference_LVL6,Footnote Reference_LVL61,Footnote Reference_LVL62,Footnote Reference_LVL63,Footnote Reference_LVL64"/>
    <w:basedOn w:val="DefaultParagraphFont"/>
    <w:rsid w:val="00C5281C"/>
    <w:rPr>
      <w:sz w:val="20"/>
      <w:vertAlign w:val="superscript"/>
    </w:rPr>
  </w:style>
  <w:style w:type="paragraph" w:styleId="FootnoteText">
    <w:name w:val="footnote text"/>
    <w:aliases w:val="Schriftart: 9 pt,Schriftart: 10 pt,Schriftart: 8 pt,WB-Fußnotentext,fn,Footnotes,Footnote ak,FSR footnote,Footnote,Fußnote,lábléc,Footnote Text Char Char,Char,foot note text,Footnote Text Char2,Footnote Text Char1 Char"/>
    <w:basedOn w:val="Normal"/>
    <w:link w:val="FootnoteTextChar"/>
    <w:rsid w:val="00C5281C"/>
    <w:pPr>
      <w:spacing w:after="240"/>
    </w:pPr>
    <w:rPr>
      <w:sz w:val="20"/>
    </w:rPr>
  </w:style>
  <w:style w:type="paragraph" w:customStyle="1" w:styleId="Indent">
    <w:name w:val="Indent"/>
    <w:basedOn w:val="Normal"/>
    <w:rsid w:val="002D4FA9"/>
    <w:pPr>
      <w:ind w:left="720" w:hanging="720"/>
    </w:pPr>
  </w:style>
  <w:style w:type="paragraph" w:styleId="ListBullet">
    <w:name w:val="List Bullet"/>
    <w:basedOn w:val="Normal"/>
    <w:rsid w:val="002D4FA9"/>
    <w:pPr>
      <w:numPr>
        <w:numId w:val="4"/>
      </w:numPr>
      <w:tabs>
        <w:tab w:val="clear" w:pos="360"/>
        <w:tab w:val="left" w:pos="720"/>
      </w:tabs>
      <w:spacing w:after="240"/>
      <w:ind w:left="720" w:hanging="720"/>
    </w:pPr>
  </w:style>
  <w:style w:type="paragraph" w:customStyle="1" w:styleId="ParagraphNumbering">
    <w:name w:val="Paragraph Numbering"/>
    <w:basedOn w:val="Normal"/>
    <w:rsid w:val="008569C0"/>
    <w:pPr>
      <w:numPr>
        <w:numId w:val="13"/>
      </w:numPr>
      <w:tabs>
        <w:tab w:val="clear" w:pos="720"/>
        <w:tab w:val="num" w:pos="360"/>
      </w:tabs>
      <w:spacing w:after="240"/>
    </w:pPr>
    <w:rPr>
      <w:szCs w:val="24"/>
    </w:rPr>
  </w:style>
  <w:style w:type="paragraph" w:styleId="Header">
    <w:name w:val="header"/>
    <w:basedOn w:val="Normal"/>
    <w:link w:val="HeaderChar"/>
    <w:uiPriority w:val="99"/>
    <w:rsid w:val="002D4FA9"/>
    <w:pPr>
      <w:tabs>
        <w:tab w:val="center" w:pos="4320"/>
        <w:tab w:val="right" w:pos="8640"/>
      </w:tabs>
    </w:pPr>
  </w:style>
  <w:style w:type="paragraph" w:styleId="Footer">
    <w:name w:val="footer"/>
    <w:basedOn w:val="Normal"/>
    <w:link w:val="FooterChar"/>
    <w:uiPriority w:val="99"/>
    <w:rsid w:val="002D4FA9"/>
    <w:pPr>
      <w:tabs>
        <w:tab w:val="center" w:pos="4320"/>
        <w:tab w:val="right" w:pos="8640"/>
      </w:tabs>
    </w:pPr>
  </w:style>
  <w:style w:type="paragraph" w:styleId="Caption">
    <w:name w:val="caption"/>
    <w:basedOn w:val="Normal"/>
    <w:next w:val="Normal"/>
    <w:uiPriority w:val="35"/>
    <w:qFormat/>
    <w:rsid w:val="002D4FA9"/>
    <w:pPr>
      <w:spacing w:before="120" w:after="120"/>
    </w:pPr>
    <w:rPr>
      <w:snapToGrid w:val="0"/>
    </w:rPr>
  </w:style>
  <w:style w:type="paragraph" w:customStyle="1" w:styleId="CoverTitle">
    <w:name w:val="Cover Title"/>
    <w:basedOn w:val="Normal"/>
    <w:next w:val="Normal"/>
    <w:uiPriority w:val="99"/>
    <w:rsid w:val="00ED0B8D"/>
    <w:pPr>
      <w:spacing w:before="720" w:after="480"/>
      <w:jc w:val="center"/>
    </w:pPr>
    <w:rPr>
      <w:noProof/>
      <w:sz w:val="48"/>
    </w:rPr>
  </w:style>
  <w:style w:type="paragraph" w:customStyle="1" w:styleId="CoverAuthor">
    <w:name w:val="Cover Author"/>
    <w:basedOn w:val="Normal"/>
    <w:next w:val="CoverTitle"/>
    <w:uiPriority w:val="99"/>
    <w:rsid w:val="00AC3FA0"/>
    <w:pPr>
      <w:spacing w:after="360" w:line="264" w:lineRule="auto"/>
      <w:jc w:val="center"/>
    </w:pPr>
    <w:rPr>
      <w:i/>
      <w:noProof/>
      <w:sz w:val="36"/>
    </w:rPr>
  </w:style>
  <w:style w:type="paragraph" w:customStyle="1" w:styleId="DocType">
    <w:name w:val="Doc Type"/>
    <w:basedOn w:val="Normal"/>
    <w:next w:val="Normal"/>
    <w:uiPriority w:val="99"/>
    <w:rsid w:val="00AC3FA0"/>
    <w:pPr>
      <w:spacing w:before="1080" w:after="120"/>
      <w:jc w:val="center"/>
    </w:pPr>
    <w:rPr>
      <w:b/>
      <w:noProof/>
    </w:rPr>
  </w:style>
  <w:style w:type="paragraph" w:customStyle="1" w:styleId="DocTitle">
    <w:name w:val="Doc Title"/>
    <w:basedOn w:val="Normal"/>
    <w:next w:val="CoverAuthor"/>
    <w:uiPriority w:val="99"/>
    <w:rsid w:val="00B05B02"/>
    <w:pPr>
      <w:spacing w:before="120" w:after="240"/>
      <w:jc w:val="center"/>
    </w:pPr>
    <w:rPr>
      <w:b/>
    </w:rPr>
  </w:style>
  <w:style w:type="paragraph" w:customStyle="1" w:styleId="Author">
    <w:name w:val="Author"/>
    <w:basedOn w:val="Normal"/>
    <w:uiPriority w:val="99"/>
    <w:rsid w:val="00B05B02"/>
    <w:pPr>
      <w:shd w:val="clear" w:color="000000" w:fill="auto"/>
      <w:spacing w:before="120" w:after="240"/>
      <w:jc w:val="center"/>
    </w:pPr>
    <w:rPr>
      <w:b/>
      <w:noProof/>
    </w:rPr>
  </w:style>
  <w:style w:type="paragraph" w:customStyle="1" w:styleId="Authorizer">
    <w:name w:val="Authorizer"/>
    <w:basedOn w:val="Normal"/>
    <w:uiPriority w:val="99"/>
    <w:rsid w:val="00B05B02"/>
    <w:pPr>
      <w:spacing w:before="120" w:after="240"/>
      <w:jc w:val="center"/>
    </w:pPr>
    <w:rPr>
      <w:noProof/>
    </w:rPr>
  </w:style>
  <w:style w:type="paragraph" w:customStyle="1" w:styleId="Date1">
    <w:name w:val="Date1"/>
    <w:basedOn w:val="Normal"/>
    <w:next w:val="Normal"/>
    <w:uiPriority w:val="99"/>
    <w:rsid w:val="00B05B02"/>
    <w:pPr>
      <w:spacing w:before="120" w:after="480"/>
      <w:jc w:val="center"/>
    </w:pPr>
    <w:rPr>
      <w:noProof/>
    </w:rPr>
  </w:style>
  <w:style w:type="paragraph" w:customStyle="1" w:styleId="AbstractTitle">
    <w:name w:val="Abstract Title"/>
    <w:basedOn w:val="Normal"/>
    <w:uiPriority w:val="99"/>
    <w:rsid w:val="00102568"/>
    <w:pPr>
      <w:keepNext/>
      <w:shd w:val="clear" w:color="000000" w:fill="auto"/>
      <w:tabs>
        <w:tab w:val="num" w:pos="720"/>
      </w:tabs>
      <w:spacing w:before="240" w:after="240"/>
      <w:jc w:val="center"/>
      <w:outlineLvl w:val="0"/>
    </w:pPr>
    <w:rPr>
      <w:rFonts w:cs="Arial"/>
      <w:b/>
      <w:bCs/>
      <w:kern w:val="28"/>
      <w:szCs w:val="32"/>
    </w:rPr>
  </w:style>
  <w:style w:type="paragraph" w:customStyle="1" w:styleId="Abstracttext">
    <w:name w:val="Abstract text"/>
    <w:basedOn w:val="Normal"/>
    <w:uiPriority w:val="99"/>
    <w:rsid w:val="00721042"/>
    <w:pPr>
      <w:spacing w:before="60" w:after="60"/>
      <w:ind w:left="288" w:right="288"/>
    </w:pPr>
    <w:rPr>
      <w:noProof/>
    </w:rPr>
  </w:style>
  <w:style w:type="paragraph" w:customStyle="1" w:styleId="ISBN">
    <w:name w:val="ISBN"/>
    <w:basedOn w:val="Normal"/>
    <w:uiPriority w:val="99"/>
    <w:rsid w:val="0083255D"/>
    <w:pPr>
      <w:spacing w:line="264" w:lineRule="auto"/>
    </w:pPr>
    <w:rPr>
      <w:noProof/>
    </w:rPr>
  </w:style>
  <w:style w:type="paragraph" w:customStyle="1" w:styleId="ISSN">
    <w:name w:val="ISSN"/>
    <w:basedOn w:val="Normal"/>
    <w:uiPriority w:val="99"/>
    <w:rsid w:val="0083255D"/>
    <w:pPr>
      <w:spacing w:line="264" w:lineRule="auto"/>
    </w:pPr>
    <w:rPr>
      <w:noProof/>
    </w:rPr>
  </w:style>
  <w:style w:type="paragraph" w:customStyle="1" w:styleId="JEL">
    <w:name w:val="JEL"/>
    <w:basedOn w:val="Normal"/>
    <w:uiPriority w:val="99"/>
    <w:rsid w:val="00454C48"/>
    <w:pPr>
      <w:spacing w:before="420" w:after="240" w:line="264" w:lineRule="auto"/>
    </w:pPr>
    <w:rPr>
      <w:noProof/>
    </w:rPr>
  </w:style>
  <w:style w:type="paragraph" w:customStyle="1" w:styleId="Keywords">
    <w:name w:val="Keywords"/>
    <w:basedOn w:val="Normal"/>
    <w:uiPriority w:val="99"/>
    <w:rsid w:val="00B05B02"/>
    <w:pPr>
      <w:spacing w:before="120" w:after="240" w:line="264" w:lineRule="auto"/>
    </w:pPr>
    <w:rPr>
      <w:noProof/>
    </w:rPr>
  </w:style>
  <w:style w:type="paragraph" w:customStyle="1" w:styleId="EmailAddress">
    <w:name w:val="Email Address"/>
    <w:basedOn w:val="Normal"/>
    <w:uiPriority w:val="99"/>
    <w:rsid w:val="00B05B02"/>
    <w:pPr>
      <w:spacing w:before="120" w:after="600" w:line="264" w:lineRule="auto"/>
    </w:pPr>
    <w:rPr>
      <w:noProof/>
    </w:rPr>
  </w:style>
  <w:style w:type="character" w:styleId="Hyperlink">
    <w:name w:val="Hyperlink"/>
    <w:basedOn w:val="DefaultParagraphFont"/>
    <w:rsid w:val="0083255D"/>
    <w:rPr>
      <w:rFonts w:cs="Times New Roman"/>
      <w:color w:val="0000FF"/>
      <w:u w:val="single"/>
    </w:rPr>
  </w:style>
  <w:style w:type="paragraph" w:customStyle="1" w:styleId="Department">
    <w:name w:val="Department"/>
    <w:basedOn w:val="Normal"/>
    <w:uiPriority w:val="99"/>
    <w:rsid w:val="00102568"/>
    <w:pPr>
      <w:spacing w:before="300" w:after="360"/>
      <w:jc w:val="center"/>
    </w:pPr>
  </w:style>
  <w:style w:type="paragraph" w:customStyle="1" w:styleId="Disclaimer">
    <w:name w:val="Disclaimer"/>
    <w:basedOn w:val="Normal"/>
    <w:uiPriority w:val="99"/>
    <w:rsid w:val="003E0060"/>
  </w:style>
  <w:style w:type="paragraph" w:customStyle="1" w:styleId="WPNumber">
    <w:name w:val="WP Number"/>
    <w:basedOn w:val="Normal"/>
    <w:uiPriority w:val="99"/>
    <w:qFormat/>
    <w:rsid w:val="003E0060"/>
    <w:pPr>
      <w:tabs>
        <w:tab w:val="left" w:pos="-1440"/>
        <w:tab w:val="right" w:pos="9000"/>
      </w:tabs>
      <w:spacing w:line="264" w:lineRule="auto"/>
    </w:pPr>
    <w:rPr>
      <w:sz w:val="20"/>
    </w:rPr>
  </w:style>
  <w:style w:type="paragraph" w:customStyle="1" w:styleId="CoverWPNumber">
    <w:name w:val="Cover WP Number"/>
    <w:basedOn w:val="Header"/>
    <w:uiPriority w:val="99"/>
    <w:qFormat/>
    <w:rsid w:val="00482FCE"/>
    <w:pPr>
      <w:jc w:val="right"/>
    </w:pPr>
    <w:rPr>
      <w:noProof/>
      <w:sz w:val="36"/>
    </w:rPr>
  </w:style>
  <w:style w:type="character" w:customStyle="1" w:styleId="HeaderChar">
    <w:name w:val="Header Char"/>
    <w:basedOn w:val="DefaultParagraphFont"/>
    <w:link w:val="Header"/>
    <w:uiPriority w:val="99"/>
    <w:rsid w:val="002F6CAE"/>
    <w:rPr>
      <w:sz w:val="24"/>
    </w:rPr>
  </w:style>
  <w:style w:type="character" w:customStyle="1" w:styleId="Heading3Char">
    <w:name w:val="Heading 3 Char"/>
    <w:basedOn w:val="DefaultParagraphFont"/>
    <w:link w:val="Heading3"/>
    <w:uiPriority w:val="9"/>
    <w:rsid w:val="00641FF6"/>
    <w:rPr>
      <w:b/>
      <w:sz w:val="24"/>
    </w:rPr>
  </w:style>
  <w:style w:type="character" w:styleId="FollowedHyperlink">
    <w:name w:val="FollowedHyperlink"/>
    <w:basedOn w:val="DefaultParagraphFont"/>
    <w:uiPriority w:val="99"/>
    <w:unhideWhenUsed/>
    <w:rsid w:val="00641FF6"/>
    <w:rPr>
      <w:color w:val="800080"/>
      <w:u w:val="single"/>
    </w:rPr>
  </w:style>
  <w:style w:type="paragraph" w:styleId="NormalWeb">
    <w:name w:val="Normal (Web)"/>
    <w:basedOn w:val="Normal"/>
    <w:uiPriority w:val="99"/>
    <w:unhideWhenUsed/>
    <w:rsid w:val="00641FF6"/>
    <w:pPr>
      <w:spacing w:before="100" w:beforeAutospacing="1" w:after="100" w:afterAutospacing="1"/>
    </w:pPr>
    <w:rPr>
      <w:szCs w:val="24"/>
      <w:lang w:val="en-GB" w:eastAsia="en-GB"/>
    </w:rPr>
  </w:style>
  <w:style w:type="character" w:customStyle="1" w:styleId="FootnoteTextChar">
    <w:name w:val="Footnote Text Char"/>
    <w:aliases w:val="Schriftart: 9 pt Char,Schriftart: 10 pt Char,Schriftart: 8 pt Char,WB-Fußnotentext Char,fn Char,Footnotes Char,Footnote ak Char,FSR footnote Char,Footnote Char,Fußnote Char,lábléc Char,Footnote Text Char Char Char,Char Char"/>
    <w:basedOn w:val="DefaultParagraphFont"/>
    <w:link w:val="FootnoteText"/>
    <w:locked/>
    <w:rsid w:val="00641FF6"/>
  </w:style>
  <w:style w:type="character" w:customStyle="1" w:styleId="FootnoteTextChar1">
    <w:name w:val="Footnote Text Char1"/>
    <w:aliases w:val="Schriftart: 9 pt Char1,Schriftart: 10 pt Char1,Schriftart: 8 pt Char1,WB-Fußnotentext Char1,fn Char1,Footnotes Char1,Footnote ak Char1,FSR footnote Char1,Footnote Char1,Fußnote Char1,lábléc Char1,Footnote Text Char Char Char1"/>
    <w:basedOn w:val="DefaultParagraphFont"/>
    <w:semiHidden/>
    <w:rsid w:val="00641FF6"/>
    <w:rPr>
      <w:rFonts w:asciiTheme="minorHAnsi" w:eastAsiaTheme="minorEastAsia" w:hAnsiTheme="minorHAnsi" w:cstheme="minorBidi"/>
      <w:lang w:val="en-GB" w:eastAsia="en-GB"/>
    </w:rPr>
  </w:style>
  <w:style w:type="character" w:customStyle="1" w:styleId="FooterChar">
    <w:name w:val="Footer Char"/>
    <w:basedOn w:val="DefaultParagraphFont"/>
    <w:link w:val="Footer"/>
    <w:uiPriority w:val="99"/>
    <w:rsid w:val="00641FF6"/>
    <w:rPr>
      <w:sz w:val="24"/>
    </w:rPr>
  </w:style>
  <w:style w:type="paragraph" w:styleId="BodyText">
    <w:name w:val="Body Text"/>
    <w:basedOn w:val="Normal"/>
    <w:link w:val="BodyTextChar"/>
    <w:uiPriority w:val="99"/>
    <w:unhideWhenUsed/>
    <w:rsid w:val="00641FF6"/>
    <w:pPr>
      <w:spacing w:after="120" w:line="276" w:lineRule="auto"/>
    </w:pPr>
    <w:rPr>
      <w:rFonts w:asciiTheme="minorHAnsi" w:eastAsiaTheme="minorEastAsia" w:hAnsiTheme="minorHAnsi" w:cstheme="minorBidi"/>
      <w:sz w:val="22"/>
      <w:szCs w:val="22"/>
      <w:lang w:val="en-GB" w:eastAsia="en-GB"/>
    </w:rPr>
  </w:style>
  <w:style w:type="character" w:customStyle="1" w:styleId="BodyTextChar">
    <w:name w:val="Body Text Char"/>
    <w:basedOn w:val="DefaultParagraphFont"/>
    <w:link w:val="BodyText"/>
    <w:uiPriority w:val="99"/>
    <w:rsid w:val="00641FF6"/>
    <w:rPr>
      <w:rFonts w:asciiTheme="minorHAnsi" w:eastAsiaTheme="minorEastAsia" w:hAnsiTheme="minorHAnsi" w:cstheme="minorBidi"/>
      <w:sz w:val="22"/>
      <w:szCs w:val="22"/>
      <w:lang w:val="en-GB" w:eastAsia="en-GB"/>
    </w:rPr>
  </w:style>
  <w:style w:type="paragraph" w:styleId="BalloonText">
    <w:name w:val="Balloon Text"/>
    <w:basedOn w:val="Normal"/>
    <w:link w:val="BalloonTextChar"/>
    <w:uiPriority w:val="99"/>
    <w:unhideWhenUsed/>
    <w:rsid w:val="00641FF6"/>
    <w:rPr>
      <w:rFonts w:ascii="Tahoma" w:eastAsiaTheme="minorEastAsia" w:hAnsi="Tahoma" w:cs="Tahoma"/>
      <w:sz w:val="16"/>
      <w:szCs w:val="16"/>
      <w:lang w:val="en-GB" w:eastAsia="en-GB"/>
    </w:rPr>
  </w:style>
  <w:style w:type="character" w:customStyle="1" w:styleId="BalloonTextChar">
    <w:name w:val="Balloon Text Char"/>
    <w:basedOn w:val="DefaultParagraphFont"/>
    <w:link w:val="BalloonText"/>
    <w:uiPriority w:val="99"/>
    <w:rsid w:val="00641FF6"/>
    <w:rPr>
      <w:rFonts w:ascii="Tahoma" w:eastAsiaTheme="minorEastAsia" w:hAnsi="Tahoma" w:cs="Tahoma"/>
      <w:sz w:val="16"/>
      <w:szCs w:val="16"/>
      <w:lang w:val="en-GB" w:eastAsia="en-GB"/>
    </w:rPr>
  </w:style>
  <w:style w:type="paragraph" w:styleId="ListParagraph">
    <w:name w:val="List Paragraph"/>
    <w:basedOn w:val="Normal"/>
    <w:uiPriority w:val="34"/>
    <w:qFormat/>
    <w:rsid w:val="00641FF6"/>
    <w:pPr>
      <w:spacing w:after="200" w:line="276" w:lineRule="auto"/>
      <w:ind w:left="720"/>
      <w:contextualSpacing/>
    </w:pPr>
    <w:rPr>
      <w:rFonts w:asciiTheme="minorHAnsi" w:eastAsiaTheme="minorEastAsia" w:hAnsiTheme="minorHAnsi" w:cstheme="minorBidi"/>
      <w:sz w:val="22"/>
      <w:szCs w:val="22"/>
      <w:lang w:val="en-GB" w:eastAsia="en-GB"/>
    </w:rPr>
  </w:style>
  <w:style w:type="paragraph" w:customStyle="1" w:styleId="Stylepaper-maintext">
    <w:name w:val="Style paper - main text"/>
    <w:basedOn w:val="Normal"/>
    <w:rsid w:val="00641FF6"/>
    <w:pPr>
      <w:spacing w:after="100" w:afterAutospacing="1"/>
      <w:jc w:val="both"/>
    </w:pPr>
    <w:rPr>
      <w:rFonts w:eastAsia="SimSun"/>
      <w:szCs w:val="24"/>
      <w:lang w:val="en-GB" w:eastAsia="en-GB"/>
    </w:rPr>
  </w:style>
  <w:style w:type="character" w:customStyle="1" w:styleId="FSRmaintextChar1">
    <w:name w:val="FSR main text Char1"/>
    <w:basedOn w:val="DefaultParagraphFont"/>
    <w:link w:val="FSRmaintext"/>
    <w:locked/>
    <w:rsid w:val="00641FF6"/>
    <w:rPr>
      <w:rFonts w:eastAsia="SimSun"/>
      <w:szCs w:val="24"/>
    </w:rPr>
  </w:style>
  <w:style w:type="paragraph" w:customStyle="1" w:styleId="FSRmaintext">
    <w:name w:val="FSR main text"/>
    <w:basedOn w:val="BodyText"/>
    <w:link w:val="FSRmaintextChar1"/>
    <w:rsid w:val="00641FF6"/>
    <w:pPr>
      <w:spacing w:line="280" w:lineRule="atLeast"/>
      <w:jc w:val="both"/>
    </w:pPr>
    <w:rPr>
      <w:rFonts w:ascii="Times New Roman" w:eastAsia="SimSun" w:hAnsi="Times New Roman" w:cs="Times New Roman"/>
      <w:sz w:val="20"/>
      <w:szCs w:val="24"/>
      <w:lang w:val="en-US" w:eastAsia="en-US"/>
    </w:rPr>
  </w:style>
  <w:style w:type="paragraph" w:customStyle="1" w:styleId="CharChar2CharCharChar">
    <w:name w:val="Char Char2 Char Char Char"/>
    <w:basedOn w:val="Normal"/>
    <w:rsid w:val="00641FF6"/>
    <w:pPr>
      <w:spacing w:after="160" w:line="240" w:lineRule="exact"/>
    </w:pPr>
    <w:rPr>
      <w:rFonts w:ascii="Tahoma" w:hAnsi="Tahoma"/>
      <w:sz w:val="20"/>
      <w:lang w:eastAsia="en-GB"/>
    </w:rPr>
  </w:style>
  <w:style w:type="paragraph" w:customStyle="1" w:styleId="Source">
    <w:name w:val="Source"/>
    <w:basedOn w:val="Normal"/>
    <w:next w:val="Stylepaper-maintext"/>
    <w:rsid w:val="00641FF6"/>
    <w:pPr>
      <w:spacing w:after="120"/>
    </w:pPr>
    <w:rPr>
      <w:rFonts w:eastAsia="SimSun"/>
      <w:i/>
      <w:sz w:val="20"/>
      <w:lang w:val="en-GB" w:eastAsia="es-ES"/>
    </w:rPr>
  </w:style>
  <w:style w:type="character" w:customStyle="1" w:styleId="DescriptionZnakZnakZnakZnak">
    <w:name w:val="Description Znak Znak Znak Znak"/>
    <w:basedOn w:val="DefaultParagraphFont"/>
    <w:link w:val="DescriptionZnakZnakZnak"/>
    <w:locked/>
    <w:rsid w:val="00641FF6"/>
    <w:rPr>
      <w:rFonts w:eastAsia="SimSun"/>
      <w:b/>
      <w:sz w:val="24"/>
      <w:szCs w:val="24"/>
      <w:lang w:eastAsia="es-ES"/>
    </w:rPr>
  </w:style>
  <w:style w:type="paragraph" w:customStyle="1" w:styleId="DescriptionZnakZnakZnak">
    <w:name w:val="Description Znak Znak Znak"/>
    <w:basedOn w:val="Normal"/>
    <w:link w:val="DescriptionZnakZnakZnakZnak"/>
    <w:rsid w:val="00641FF6"/>
    <w:pPr>
      <w:jc w:val="both"/>
    </w:pPr>
    <w:rPr>
      <w:rFonts w:eastAsia="SimSun"/>
      <w:b/>
      <w:szCs w:val="24"/>
      <w:lang w:eastAsia="es-ES"/>
    </w:rPr>
  </w:style>
  <w:style w:type="character" w:customStyle="1" w:styleId="DescriptionZnak">
    <w:name w:val="Description Znak"/>
    <w:basedOn w:val="DefaultParagraphFont"/>
    <w:link w:val="Description"/>
    <w:locked/>
    <w:rsid w:val="00641FF6"/>
    <w:rPr>
      <w:rFonts w:eastAsia="SimSun"/>
      <w:b/>
      <w:sz w:val="24"/>
      <w:szCs w:val="24"/>
      <w:lang w:eastAsia="es-ES"/>
    </w:rPr>
  </w:style>
  <w:style w:type="paragraph" w:customStyle="1" w:styleId="Description">
    <w:name w:val="Description"/>
    <w:basedOn w:val="Normal"/>
    <w:link w:val="DescriptionZnak"/>
    <w:rsid w:val="00641FF6"/>
    <w:pPr>
      <w:jc w:val="both"/>
    </w:pPr>
    <w:rPr>
      <w:rFonts w:eastAsia="SimSun"/>
      <w:b/>
      <w:szCs w:val="24"/>
      <w:lang w:eastAsia="es-ES"/>
    </w:rPr>
  </w:style>
  <w:style w:type="paragraph" w:customStyle="1" w:styleId="Biblio">
    <w:name w:val="Biblio"/>
    <w:uiPriority w:val="99"/>
    <w:rsid w:val="00641FF6"/>
    <w:pPr>
      <w:spacing w:line="240" w:lineRule="atLeast"/>
      <w:ind w:left="709" w:hanging="709"/>
      <w:jc w:val="both"/>
    </w:pPr>
    <w:rPr>
      <w:rFonts w:ascii="Century Schoolbook" w:hAnsi="Century Schoolbook"/>
      <w:sz w:val="24"/>
      <w:lang w:val="it-IT" w:eastAsia="it-IT"/>
    </w:rPr>
  </w:style>
  <w:style w:type="paragraph" w:customStyle="1" w:styleId="Default">
    <w:name w:val="Default"/>
    <w:rsid w:val="00641FF6"/>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641FF6"/>
    <w:rPr>
      <w:color w:val="808080"/>
    </w:rPr>
  </w:style>
  <w:style w:type="character" w:customStyle="1" w:styleId="nw1">
    <w:name w:val="nw1"/>
    <w:basedOn w:val="DefaultParagraphFont"/>
    <w:rsid w:val="00641FF6"/>
  </w:style>
  <w:style w:type="character" w:customStyle="1" w:styleId="ib1">
    <w:name w:val="ib1"/>
    <w:basedOn w:val="DefaultParagraphFont"/>
    <w:rsid w:val="00641FF6"/>
    <w:rPr>
      <w:spacing w:val="0"/>
    </w:rPr>
  </w:style>
  <w:style w:type="character" w:customStyle="1" w:styleId="texhtml">
    <w:name w:val="texhtml"/>
    <w:basedOn w:val="DefaultParagraphFont"/>
    <w:rsid w:val="00641FF6"/>
    <w:rPr>
      <w:rFonts w:ascii="Times New Roman" w:hAnsi="Times New Roman" w:cs="Times New Roman" w:hint="default"/>
      <w:sz w:val="29"/>
      <w:szCs w:val="29"/>
    </w:rPr>
  </w:style>
  <w:style w:type="character" w:customStyle="1" w:styleId="mw-headline">
    <w:name w:val="mw-headline"/>
    <w:basedOn w:val="DefaultParagraphFont"/>
    <w:rsid w:val="00641FF6"/>
  </w:style>
  <w:style w:type="character" w:customStyle="1" w:styleId="Title1">
    <w:name w:val="Title1"/>
    <w:basedOn w:val="DefaultParagraphFont"/>
    <w:rsid w:val="00641FF6"/>
  </w:style>
  <w:style w:type="character" w:customStyle="1" w:styleId="source-title">
    <w:name w:val="source-title"/>
    <w:basedOn w:val="DefaultParagraphFont"/>
    <w:rsid w:val="00641FF6"/>
  </w:style>
  <w:style w:type="character" w:customStyle="1" w:styleId="volume">
    <w:name w:val="volume"/>
    <w:basedOn w:val="DefaultParagraphFont"/>
    <w:rsid w:val="00641FF6"/>
  </w:style>
  <w:style w:type="character" w:customStyle="1" w:styleId="start-page">
    <w:name w:val="start-page"/>
    <w:basedOn w:val="DefaultParagraphFont"/>
    <w:rsid w:val="00641FF6"/>
  </w:style>
  <w:style w:type="character" w:customStyle="1" w:styleId="end-page">
    <w:name w:val="end-page"/>
    <w:basedOn w:val="DefaultParagraphFont"/>
    <w:rsid w:val="00641FF6"/>
  </w:style>
  <w:style w:type="character" w:customStyle="1" w:styleId="year">
    <w:name w:val="year"/>
    <w:basedOn w:val="DefaultParagraphFont"/>
    <w:rsid w:val="00641FF6"/>
  </w:style>
  <w:style w:type="character" w:customStyle="1" w:styleId="sanserif">
    <w:name w:val="sanserif"/>
    <w:basedOn w:val="DefaultParagraphFont"/>
    <w:rsid w:val="00641FF6"/>
  </w:style>
  <w:style w:type="table" w:styleId="TableGrid">
    <w:name w:val="Table Grid"/>
    <w:basedOn w:val="TableNormal"/>
    <w:uiPriority w:val="59"/>
    <w:rsid w:val="00641FF6"/>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641FF6"/>
    <w:rPr>
      <w:color w:val="943634" w:themeColor="accent2" w:themeShade="BF"/>
      <w:lang w:val="en-GB" w:eastAsia="en-GB"/>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Emphasis">
    <w:name w:val="Emphasis"/>
    <w:basedOn w:val="DefaultParagraphFont"/>
    <w:uiPriority w:val="20"/>
    <w:qFormat/>
    <w:rsid w:val="00543BA7"/>
    <w:rPr>
      <w:i/>
      <w:iCs/>
    </w:rPr>
  </w:style>
  <w:style w:type="character" w:styleId="Strong">
    <w:name w:val="Strong"/>
    <w:basedOn w:val="DefaultParagraphFont"/>
    <w:uiPriority w:val="22"/>
    <w:qFormat/>
    <w:rsid w:val="00543BA7"/>
    <w:rPr>
      <w:b/>
      <w:bCs/>
    </w:rPr>
  </w:style>
  <w:style w:type="character" w:customStyle="1" w:styleId="black1">
    <w:name w:val="black1"/>
    <w:basedOn w:val="DefaultParagraphFont"/>
    <w:rsid w:val="00543BA7"/>
    <w:rPr>
      <w:color w:val="333333"/>
    </w:rPr>
  </w:style>
  <w:style w:type="character" w:customStyle="1" w:styleId="Heading1Char">
    <w:name w:val="Heading 1 Char"/>
    <w:basedOn w:val="DefaultParagraphFont"/>
    <w:link w:val="Heading1"/>
    <w:uiPriority w:val="9"/>
    <w:rsid w:val="00543BA7"/>
    <w:rPr>
      <w:rFonts w:cs="Arial"/>
      <w:b/>
      <w:bCs/>
      <w:smallCaps/>
      <w:kern w:val="28"/>
      <w:sz w:val="24"/>
      <w:szCs w:val="32"/>
    </w:rPr>
  </w:style>
  <w:style w:type="character" w:customStyle="1" w:styleId="abscitationtitle">
    <w:name w:val="abs_citation_title"/>
    <w:basedOn w:val="DefaultParagraphFont"/>
    <w:rsid w:val="00543BA7"/>
  </w:style>
  <w:style w:type="paragraph" w:customStyle="1" w:styleId="text">
    <w:name w:val="text"/>
    <w:basedOn w:val="Normal"/>
    <w:rsid w:val="00543BA7"/>
    <w:pPr>
      <w:spacing w:before="100" w:beforeAutospacing="1" w:after="100" w:afterAutospacing="1" w:line="360" w:lineRule="atLeast"/>
    </w:pPr>
    <w:rPr>
      <w:rFonts w:ascii="Arial" w:hAnsi="Arial" w:cs="Arial"/>
      <w:sz w:val="18"/>
      <w:szCs w:val="18"/>
      <w:lang w:val="en-GB" w:eastAsia="en-GB"/>
    </w:rPr>
  </w:style>
  <w:style w:type="paragraph" w:customStyle="1" w:styleId="style15">
    <w:name w:val="style15"/>
    <w:basedOn w:val="Normal"/>
    <w:rsid w:val="00543BA7"/>
    <w:pPr>
      <w:spacing w:after="240"/>
    </w:pPr>
    <w:rPr>
      <w:color w:val="000000"/>
      <w:szCs w:val="24"/>
      <w:lang w:val="en-GB" w:eastAsia="en-GB"/>
    </w:rPr>
  </w:style>
  <w:style w:type="character" w:customStyle="1" w:styleId="authors">
    <w:name w:val="authors"/>
    <w:basedOn w:val="DefaultParagraphFont"/>
    <w:rsid w:val="00543BA7"/>
  </w:style>
  <w:style w:type="character" w:customStyle="1" w:styleId="Title2">
    <w:name w:val="Title2"/>
    <w:basedOn w:val="DefaultParagraphFont"/>
    <w:rsid w:val="00543BA7"/>
  </w:style>
  <w:style w:type="character" w:customStyle="1" w:styleId="doi">
    <w:name w:val="doi"/>
    <w:basedOn w:val="DefaultParagraphFont"/>
    <w:rsid w:val="00543B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04207">
      <w:bodyDiv w:val="1"/>
      <w:marLeft w:val="0"/>
      <w:marRight w:val="0"/>
      <w:marTop w:val="0"/>
      <w:marBottom w:val="0"/>
      <w:divBdr>
        <w:top w:val="none" w:sz="0" w:space="0" w:color="auto"/>
        <w:left w:val="none" w:sz="0" w:space="0" w:color="auto"/>
        <w:bottom w:val="none" w:sz="0" w:space="0" w:color="auto"/>
        <w:right w:val="none" w:sz="0" w:space="0" w:color="auto"/>
      </w:divBdr>
    </w:div>
    <w:div w:id="114907164">
      <w:bodyDiv w:val="1"/>
      <w:marLeft w:val="0"/>
      <w:marRight w:val="0"/>
      <w:marTop w:val="0"/>
      <w:marBottom w:val="0"/>
      <w:divBdr>
        <w:top w:val="none" w:sz="0" w:space="0" w:color="auto"/>
        <w:left w:val="none" w:sz="0" w:space="0" w:color="auto"/>
        <w:bottom w:val="none" w:sz="0" w:space="0" w:color="auto"/>
        <w:right w:val="none" w:sz="0" w:space="0" w:color="auto"/>
      </w:divBdr>
    </w:div>
    <w:div w:id="376318608">
      <w:bodyDiv w:val="1"/>
      <w:marLeft w:val="0"/>
      <w:marRight w:val="0"/>
      <w:marTop w:val="0"/>
      <w:marBottom w:val="0"/>
      <w:divBdr>
        <w:top w:val="none" w:sz="0" w:space="0" w:color="auto"/>
        <w:left w:val="none" w:sz="0" w:space="0" w:color="auto"/>
        <w:bottom w:val="none" w:sz="0" w:space="0" w:color="auto"/>
        <w:right w:val="none" w:sz="0" w:space="0" w:color="auto"/>
      </w:divBdr>
    </w:div>
    <w:div w:id="43378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wmf"/><Relationship Id="rId21" Type="http://schemas.openxmlformats.org/officeDocument/2006/relationships/image" Target="media/image7.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econpapers.repec.org/RePEc:nbr:nberwo:15223"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wmf"/><Relationship Id="rId40" Type="http://schemas.openxmlformats.org/officeDocument/2006/relationships/oleObject" Target="embeddings/oleObject14.bin"/><Relationship Id="rId45" Type="http://schemas.openxmlformats.org/officeDocument/2006/relationships/image" Target="media/image19.png"/><Relationship Id="rId53" Type="http://schemas.openxmlformats.org/officeDocument/2006/relationships/chart" Target="charts/chart4.xml"/><Relationship Id="rId58" Type="http://schemas.openxmlformats.org/officeDocument/2006/relationships/hyperlink" Target="http://www.iijournals.com/doi/abs/10.3905/jod.2011.18.3.035"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5.wmf"/><Relationship Id="rId43" Type="http://schemas.openxmlformats.org/officeDocument/2006/relationships/oleObject" Target="embeddings/oleObject16.bin"/><Relationship Id="rId48" Type="http://schemas.openxmlformats.org/officeDocument/2006/relationships/image" Target="media/image22.png"/><Relationship Id="rId56" Type="http://schemas.openxmlformats.org/officeDocument/2006/relationships/hyperlink" Target="http://www.sciencedirect.com/science/journal/01651889" TargetMode="Externa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wmf"/><Relationship Id="rId38" Type="http://schemas.openxmlformats.org/officeDocument/2006/relationships/oleObject" Target="embeddings/oleObject13.bin"/><Relationship Id="rId46" Type="http://schemas.openxmlformats.org/officeDocument/2006/relationships/image" Target="media/image20.png"/><Relationship Id="rId59" Type="http://schemas.openxmlformats.org/officeDocument/2006/relationships/hyperlink" Target="http://www.cs.cmu.edu/~deepay/mywww/paper" TargetMode="External"/><Relationship Id="rId20" Type="http://schemas.openxmlformats.org/officeDocument/2006/relationships/oleObject" Target="embeddings/oleObject3.bin"/><Relationship Id="rId41" Type="http://schemas.openxmlformats.org/officeDocument/2006/relationships/image" Target="media/image18.wmf"/><Relationship Id="rId54" Type="http://schemas.openxmlformats.org/officeDocument/2006/relationships/hyperlink" Target="http://arxiv.org/abs/cond-mat/991033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2.bin"/><Relationship Id="rId49" Type="http://schemas.openxmlformats.org/officeDocument/2006/relationships/image" Target="media/image23.png"/><Relationship Id="rId57" Type="http://schemas.openxmlformats.org/officeDocument/2006/relationships/hyperlink" Target="http://www.sciencedirect.com/science?_ob=PublicationURL&amp;_tockey=%23TOC%235861%232007%23999689993%23651529%23FLA%23&amp;_cdi=5861&amp;_pubType=J&amp;view=c&amp;_auth=y&amp;_acct=C000025998&amp;_version=1&amp;_urlVersion=0&amp;_userid=520547&amp;md5=32d5b747b36f16145d327d441ba5ceae" TargetMode="External"/><Relationship Id="rId10" Type="http://schemas.openxmlformats.org/officeDocument/2006/relationships/header" Target="header1.xml"/><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chart" Target="charts/chart3.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financialstabilityboard.org/publications/r_111104bb.pdf" TargetMode="External"/><Relationship Id="rId2" Type="http://schemas.openxmlformats.org/officeDocument/2006/relationships/hyperlink" Target="http://www.scribd.com/doc/37557210/Fitch-Market-Research-Global-Credit-Derivatives-Survey-09162010" TargetMode="External"/><Relationship Id="rId1" Type="http://schemas.openxmlformats.org/officeDocument/2006/relationships/hyperlink" Target="mailto:scher@essex.ac.uk" TargetMode="External"/><Relationship Id="rId5" Type="http://schemas.openxmlformats.org/officeDocument/2006/relationships/oleObject" Target="embeddings/oleObject10.bin"/><Relationship Id="rId4" Type="http://schemas.openxmlformats.org/officeDocument/2006/relationships/image" Target="media/image13.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12\IMF%20Templates\PDP-Working%20Paper.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i\Documents\My%20Dropbox\PHDWORK\3Markets\B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i\Documents\My%20Dropbox\PHDWORK\3Markets\BI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li\Documents\My%20Dropbox\Ali\Feb102012\eigenvalueGraph.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scher\My%20Documents\My%20Dropbox\Ali\Nov2011\IMF\NovIMFREsutls\TAX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Sheet2!$A$8:$B$8</c:f>
              <c:strCache>
                <c:ptCount val="1"/>
                <c:pt idx="0">
                  <c:v>Foreign exchange contracts</c:v>
                </c:pt>
              </c:strCache>
            </c:strRef>
          </c:tx>
          <c:marker>
            <c:symbol val="none"/>
          </c:marker>
          <c:cat>
            <c:strRef>
              <c:f>Sheet2!$C$6:$AA$6</c:f>
              <c:strCache>
                <c:ptCount val="25"/>
                <c:pt idx="0">
                  <c:v>Jun.1998</c:v>
                </c:pt>
                <c:pt idx="1">
                  <c:v>Dec.1998</c:v>
                </c:pt>
                <c:pt idx="2">
                  <c:v>Jun.1999</c:v>
                </c:pt>
                <c:pt idx="3">
                  <c:v>Dec.1999</c:v>
                </c:pt>
                <c:pt idx="4">
                  <c:v>Jun.2000</c:v>
                </c:pt>
                <c:pt idx="5">
                  <c:v>Dec.2000</c:v>
                </c:pt>
                <c:pt idx="6">
                  <c:v>Jun.2001</c:v>
                </c:pt>
                <c:pt idx="7">
                  <c:v>Dec.2001</c:v>
                </c:pt>
                <c:pt idx="8">
                  <c:v>Jun.2002</c:v>
                </c:pt>
                <c:pt idx="9">
                  <c:v>Dec.2002</c:v>
                </c:pt>
                <c:pt idx="10">
                  <c:v>Jun.2003</c:v>
                </c:pt>
                <c:pt idx="11">
                  <c:v>Dec.2003</c:v>
                </c:pt>
                <c:pt idx="12">
                  <c:v>Jun.2004</c:v>
                </c:pt>
                <c:pt idx="13">
                  <c:v>Dec.2004</c:v>
                </c:pt>
                <c:pt idx="14">
                  <c:v>Jun.2005</c:v>
                </c:pt>
                <c:pt idx="15">
                  <c:v>Dec.2005</c:v>
                </c:pt>
                <c:pt idx="16">
                  <c:v>Jun.2006</c:v>
                </c:pt>
                <c:pt idx="17">
                  <c:v>Dec.2006</c:v>
                </c:pt>
                <c:pt idx="18">
                  <c:v>Jun.2007</c:v>
                </c:pt>
                <c:pt idx="19">
                  <c:v>Dec.2007</c:v>
                </c:pt>
                <c:pt idx="20">
                  <c:v>Jun.2008</c:v>
                </c:pt>
                <c:pt idx="21">
                  <c:v>Dec.2008</c:v>
                </c:pt>
                <c:pt idx="22">
                  <c:v>Jun.2009</c:v>
                </c:pt>
                <c:pt idx="23">
                  <c:v>Dec.2009</c:v>
                </c:pt>
                <c:pt idx="24">
                  <c:v>Jun.2010</c:v>
                </c:pt>
              </c:strCache>
            </c:strRef>
          </c:cat>
          <c:val>
            <c:numRef>
              <c:f>Sheet2!$C$8:$AA$8</c:f>
              <c:numCache>
                <c:formatCode>General</c:formatCode>
                <c:ptCount val="25"/>
                <c:pt idx="0">
                  <c:v>18718.838</c:v>
                </c:pt>
                <c:pt idx="1">
                  <c:v>18011.137999999992</c:v>
                </c:pt>
                <c:pt idx="2">
                  <c:v>14899.464</c:v>
                </c:pt>
                <c:pt idx="3">
                  <c:v>14344.449999999983</c:v>
                </c:pt>
                <c:pt idx="4">
                  <c:v>15494.31</c:v>
                </c:pt>
                <c:pt idx="5">
                  <c:v>15665.718000000004</c:v>
                </c:pt>
                <c:pt idx="6">
                  <c:v>16909.874</c:v>
                </c:pt>
                <c:pt idx="7">
                  <c:v>16747.648999999998</c:v>
                </c:pt>
                <c:pt idx="8">
                  <c:v>18067.708999999999</c:v>
                </c:pt>
                <c:pt idx="9">
                  <c:v>18447.914000000001</c:v>
                </c:pt>
                <c:pt idx="10">
                  <c:v>22070.5</c:v>
                </c:pt>
                <c:pt idx="11">
                  <c:v>24475.064999999999</c:v>
                </c:pt>
                <c:pt idx="12">
                  <c:v>26997.071</c:v>
                </c:pt>
                <c:pt idx="13">
                  <c:v>29288.991999999998</c:v>
                </c:pt>
                <c:pt idx="14">
                  <c:v>31081.294999999998</c:v>
                </c:pt>
                <c:pt idx="15">
                  <c:v>31360.382000000001</c:v>
                </c:pt>
                <c:pt idx="16">
                  <c:v>38127.132999999994</c:v>
                </c:pt>
                <c:pt idx="17">
                  <c:v>40270.899000000005</c:v>
                </c:pt>
                <c:pt idx="18">
                  <c:v>48645.304000000011</c:v>
                </c:pt>
                <c:pt idx="19">
                  <c:v>56238.244999999995</c:v>
                </c:pt>
                <c:pt idx="20">
                  <c:v>62982.68</c:v>
                </c:pt>
                <c:pt idx="21">
                  <c:v>50042.262999999999</c:v>
                </c:pt>
                <c:pt idx="22">
                  <c:v>48732.026999999995</c:v>
                </c:pt>
                <c:pt idx="23">
                  <c:v>49181.020999999993</c:v>
                </c:pt>
                <c:pt idx="24">
                  <c:v>53124.906000000003</c:v>
                </c:pt>
              </c:numCache>
            </c:numRef>
          </c:val>
          <c:smooth val="0"/>
        </c:ser>
        <c:ser>
          <c:idx val="9"/>
          <c:order val="3"/>
          <c:tx>
            <c:strRef>
              <c:f>Sheet2!$A$16:$B$16</c:f>
              <c:strCache>
                <c:ptCount val="1"/>
                <c:pt idx="0">
                  <c:v>Equity-linked contracts</c:v>
                </c:pt>
              </c:strCache>
            </c:strRef>
          </c:tx>
          <c:marker>
            <c:symbol val="none"/>
          </c:marker>
          <c:cat>
            <c:strRef>
              <c:f>Sheet2!$C$6:$AA$6</c:f>
              <c:strCache>
                <c:ptCount val="25"/>
                <c:pt idx="0">
                  <c:v>Jun.1998</c:v>
                </c:pt>
                <c:pt idx="1">
                  <c:v>Dec.1998</c:v>
                </c:pt>
                <c:pt idx="2">
                  <c:v>Jun.1999</c:v>
                </c:pt>
                <c:pt idx="3">
                  <c:v>Dec.1999</c:v>
                </c:pt>
                <c:pt idx="4">
                  <c:v>Jun.2000</c:v>
                </c:pt>
                <c:pt idx="5">
                  <c:v>Dec.2000</c:v>
                </c:pt>
                <c:pt idx="6">
                  <c:v>Jun.2001</c:v>
                </c:pt>
                <c:pt idx="7">
                  <c:v>Dec.2001</c:v>
                </c:pt>
                <c:pt idx="8">
                  <c:v>Jun.2002</c:v>
                </c:pt>
                <c:pt idx="9">
                  <c:v>Dec.2002</c:v>
                </c:pt>
                <c:pt idx="10">
                  <c:v>Jun.2003</c:v>
                </c:pt>
                <c:pt idx="11">
                  <c:v>Dec.2003</c:v>
                </c:pt>
                <c:pt idx="12">
                  <c:v>Jun.2004</c:v>
                </c:pt>
                <c:pt idx="13">
                  <c:v>Dec.2004</c:v>
                </c:pt>
                <c:pt idx="14">
                  <c:v>Jun.2005</c:v>
                </c:pt>
                <c:pt idx="15">
                  <c:v>Dec.2005</c:v>
                </c:pt>
                <c:pt idx="16">
                  <c:v>Jun.2006</c:v>
                </c:pt>
                <c:pt idx="17">
                  <c:v>Dec.2006</c:v>
                </c:pt>
                <c:pt idx="18">
                  <c:v>Jun.2007</c:v>
                </c:pt>
                <c:pt idx="19">
                  <c:v>Dec.2007</c:v>
                </c:pt>
                <c:pt idx="20">
                  <c:v>Jun.2008</c:v>
                </c:pt>
                <c:pt idx="21">
                  <c:v>Dec.2008</c:v>
                </c:pt>
                <c:pt idx="22">
                  <c:v>Jun.2009</c:v>
                </c:pt>
                <c:pt idx="23">
                  <c:v>Dec.2009</c:v>
                </c:pt>
                <c:pt idx="24">
                  <c:v>Jun.2010</c:v>
                </c:pt>
              </c:strCache>
            </c:strRef>
          </c:cat>
          <c:val>
            <c:numRef>
              <c:f>Sheet2!$C$16:$AA$16</c:f>
              <c:numCache>
                <c:formatCode>General</c:formatCode>
                <c:ptCount val="25"/>
                <c:pt idx="0">
                  <c:v>1273.8579999999999</c:v>
                </c:pt>
                <c:pt idx="1">
                  <c:v>1488.086</c:v>
                </c:pt>
                <c:pt idx="2">
                  <c:v>1510.7929999999999</c:v>
                </c:pt>
                <c:pt idx="3">
                  <c:v>1809.4280000000001</c:v>
                </c:pt>
                <c:pt idx="4">
                  <c:v>1645.421</c:v>
                </c:pt>
                <c:pt idx="5">
                  <c:v>1890.537</c:v>
                </c:pt>
                <c:pt idx="6">
                  <c:v>1884.307</c:v>
                </c:pt>
                <c:pt idx="7">
                  <c:v>1880.9680000000001</c:v>
                </c:pt>
                <c:pt idx="8">
                  <c:v>2213.5239999999999</c:v>
                </c:pt>
                <c:pt idx="9">
                  <c:v>2308.6790000000001</c:v>
                </c:pt>
                <c:pt idx="10">
                  <c:v>2798.8740000000012</c:v>
                </c:pt>
                <c:pt idx="11">
                  <c:v>3787.1309999999999</c:v>
                </c:pt>
                <c:pt idx="12">
                  <c:v>4520.8550000000014</c:v>
                </c:pt>
                <c:pt idx="13">
                  <c:v>4384.9690000000001</c:v>
                </c:pt>
                <c:pt idx="14">
                  <c:v>4550.6320000000014</c:v>
                </c:pt>
                <c:pt idx="15">
                  <c:v>5793.2110000000002</c:v>
                </c:pt>
                <c:pt idx="16">
                  <c:v>6781.8270000000002</c:v>
                </c:pt>
                <c:pt idx="17">
                  <c:v>7487.9579999999996</c:v>
                </c:pt>
                <c:pt idx="18">
                  <c:v>8589.6450000000004</c:v>
                </c:pt>
                <c:pt idx="19">
                  <c:v>8469.327999999552</c:v>
                </c:pt>
                <c:pt idx="20">
                  <c:v>10177.249000000014</c:v>
                </c:pt>
                <c:pt idx="21">
                  <c:v>6471.0920000000024</c:v>
                </c:pt>
                <c:pt idx="22">
                  <c:v>6584.3950000000004</c:v>
                </c:pt>
                <c:pt idx="23">
                  <c:v>5937.4879999999994</c:v>
                </c:pt>
                <c:pt idx="24">
                  <c:v>6259.76</c:v>
                </c:pt>
              </c:numCache>
            </c:numRef>
          </c:val>
          <c:smooth val="0"/>
        </c:ser>
        <c:ser>
          <c:idx val="12"/>
          <c:order val="4"/>
          <c:tx>
            <c:strRef>
              <c:f>Sheet2!$A$19:$B$19</c:f>
              <c:strCache>
                <c:ptCount val="1"/>
                <c:pt idx="0">
                  <c:v>Commodity contracts</c:v>
                </c:pt>
              </c:strCache>
            </c:strRef>
          </c:tx>
          <c:marker>
            <c:symbol val="none"/>
          </c:marker>
          <c:cat>
            <c:strRef>
              <c:f>Sheet2!$C$6:$AA$6</c:f>
              <c:strCache>
                <c:ptCount val="25"/>
                <c:pt idx="0">
                  <c:v>Jun.1998</c:v>
                </c:pt>
                <c:pt idx="1">
                  <c:v>Dec.1998</c:v>
                </c:pt>
                <c:pt idx="2">
                  <c:v>Jun.1999</c:v>
                </c:pt>
                <c:pt idx="3">
                  <c:v>Dec.1999</c:v>
                </c:pt>
                <c:pt idx="4">
                  <c:v>Jun.2000</c:v>
                </c:pt>
                <c:pt idx="5">
                  <c:v>Dec.2000</c:v>
                </c:pt>
                <c:pt idx="6">
                  <c:v>Jun.2001</c:v>
                </c:pt>
                <c:pt idx="7">
                  <c:v>Dec.2001</c:v>
                </c:pt>
                <c:pt idx="8">
                  <c:v>Jun.2002</c:v>
                </c:pt>
                <c:pt idx="9">
                  <c:v>Dec.2002</c:v>
                </c:pt>
                <c:pt idx="10">
                  <c:v>Jun.2003</c:v>
                </c:pt>
                <c:pt idx="11">
                  <c:v>Dec.2003</c:v>
                </c:pt>
                <c:pt idx="12">
                  <c:v>Jun.2004</c:v>
                </c:pt>
                <c:pt idx="13">
                  <c:v>Dec.2004</c:v>
                </c:pt>
                <c:pt idx="14">
                  <c:v>Jun.2005</c:v>
                </c:pt>
                <c:pt idx="15">
                  <c:v>Dec.2005</c:v>
                </c:pt>
                <c:pt idx="16">
                  <c:v>Jun.2006</c:v>
                </c:pt>
                <c:pt idx="17">
                  <c:v>Dec.2006</c:v>
                </c:pt>
                <c:pt idx="18">
                  <c:v>Jun.2007</c:v>
                </c:pt>
                <c:pt idx="19">
                  <c:v>Dec.2007</c:v>
                </c:pt>
                <c:pt idx="20">
                  <c:v>Jun.2008</c:v>
                </c:pt>
                <c:pt idx="21">
                  <c:v>Dec.2008</c:v>
                </c:pt>
                <c:pt idx="22">
                  <c:v>Jun.2009</c:v>
                </c:pt>
                <c:pt idx="23">
                  <c:v>Dec.2009</c:v>
                </c:pt>
                <c:pt idx="24">
                  <c:v>Jun.2010</c:v>
                </c:pt>
              </c:strCache>
            </c:strRef>
          </c:cat>
          <c:val>
            <c:numRef>
              <c:f>Sheet2!$C$19:$AA$19</c:f>
              <c:numCache>
                <c:formatCode>General</c:formatCode>
                <c:ptCount val="25"/>
                <c:pt idx="0">
                  <c:v>443.10599999999999</c:v>
                </c:pt>
                <c:pt idx="1">
                  <c:v>408.024</c:v>
                </c:pt>
                <c:pt idx="2">
                  <c:v>440.63099999999969</c:v>
                </c:pt>
                <c:pt idx="3">
                  <c:v>548.43899999999996</c:v>
                </c:pt>
                <c:pt idx="4">
                  <c:v>584.16800000000001</c:v>
                </c:pt>
                <c:pt idx="5">
                  <c:v>662.26300000000003</c:v>
                </c:pt>
                <c:pt idx="6">
                  <c:v>590.09900000000005</c:v>
                </c:pt>
                <c:pt idx="7">
                  <c:v>598.05399999999997</c:v>
                </c:pt>
                <c:pt idx="8">
                  <c:v>776.98400000000004</c:v>
                </c:pt>
                <c:pt idx="9">
                  <c:v>923.11599999999999</c:v>
                </c:pt>
                <c:pt idx="10">
                  <c:v>1039.6659999999999</c:v>
                </c:pt>
                <c:pt idx="11">
                  <c:v>1405.9090000000001</c:v>
                </c:pt>
                <c:pt idx="12">
                  <c:v>1269.8229999999999</c:v>
                </c:pt>
                <c:pt idx="13">
                  <c:v>1443.432</c:v>
                </c:pt>
                <c:pt idx="14">
                  <c:v>2939.8780000000002</c:v>
                </c:pt>
                <c:pt idx="15">
                  <c:v>5434.4980000000005</c:v>
                </c:pt>
                <c:pt idx="16">
                  <c:v>6394.26</c:v>
                </c:pt>
                <c:pt idx="17">
                  <c:v>7115.01</c:v>
                </c:pt>
                <c:pt idx="18">
                  <c:v>7566.6710000000003</c:v>
                </c:pt>
                <c:pt idx="19">
                  <c:v>8455.4959999995117</c:v>
                </c:pt>
                <c:pt idx="20">
                  <c:v>13228.677</c:v>
                </c:pt>
                <c:pt idx="21">
                  <c:v>4427.0839999999998</c:v>
                </c:pt>
                <c:pt idx="22">
                  <c:v>3619.1849999999313</c:v>
                </c:pt>
                <c:pt idx="23">
                  <c:v>2944.018</c:v>
                </c:pt>
                <c:pt idx="24">
                  <c:v>2851.556</c:v>
                </c:pt>
              </c:numCache>
            </c:numRef>
          </c:val>
          <c:smooth val="0"/>
        </c:ser>
        <c:ser>
          <c:idx val="2"/>
          <c:order val="5"/>
          <c:tx>
            <c:strRef>
              <c:f>Sheet2!$A$24</c:f>
              <c:strCache>
                <c:ptCount val="1"/>
                <c:pt idx="0">
                  <c:v>Credit default swaps</c:v>
                </c:pt>
              </c:strCache>
            </c:strRef>
          </c:tx>
          <c:marker>
            <c:symbol val="none"/>
          </c:marker>
          <c:val>
            <c:numRef>
              <c:f>Sheet2!$C$24:$AA$24</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6395.7439999999997</c:v>
                </c:pt>
                <c:pt idx="14">
                  <c:v>10211.378000000001</c:v>
                </c:pt>
                <c:pt idx="15">
                  <c:v>13908.285</c:v>
                </c:pt>
                <c:pt idx="16">
                  <c:v>20352.307000000001</c:v>
                </c:pt>
                <c:pt idx="17">
                  <c:v>28650.264999999999</c:v>
                </c:pt>
                <c:pt idx="18">
                  <c:v>42580.546000000002</c:v>
                </c:pt>
                <c:pt idx="19">
                  <c:v>58243.720999999998</c:v>
                </c:pt>
                <c:pt idx="20">
                  <c:v>57402.758000000002</c:v>
                </c:pt>
                <c:pt idx="21">
                  <c:v>41882.684000000001</c:v>
                </c:pt>
                <c:pt idx="22">
                  <c:v>36046.235999999997</c:v>
                </c:pt>
                <c:pt idx="23">
                  <c:v>32692.694</c:v>
                </c:pt>
                <c:pt idx="24">
                  <c:v>30260.93</c:v>
                </c:pt>
              </c:numCache>
            </c:numRef>
          </c:val>
          <c:smooth val="0"/>
        </c:ser>
        <c:dLbls>
          <c:showLegendKey val="0"/>
          <c:showVal val="0"/>
          <c:showCatName val="0"/>
          <c:showSerName val="0"/>
          <c:showPercent val="0"/>
          <c:showBubbleSize val="0"/>
        </c:dLbls>
        <c:marker val="1"/>
        <c:smooth val="0"/>
        <c:axId val="217537536"/>
        <c:axId val="258516096"/>
      </c:lineChart>
      <c:lineChart>
        <c:grouping val="standard"/>
        <c:varyColors val="0"/>
        <c:ser>
          <c:idx val="0"/>
          <c:order val="0"/>
          <c:tx>
            <c:strRef>
              <c:f>Sheet2!$A$7:$B$7</c:f>
              <c:strCache>
                <c:ptCount val="1"/>
                <c:pt idx="0">
                  <c:v>Total contracts(right axis)</c:v>
                </c:pt>
              </c:strCache>
            </c:strRef>
          </c:tx>
          <c:marker>
            <c:symbol val="none"/>
          </c:marker>
          <c:cat>
            <c:strRef>
              <c:f>Sheet2!$C$6:$AA$6</c:f>
              <c:strCache>
                <c:ptCount val="25"/>
                <c:pt idx="0">
                  <c:v>Jun.1998</c:v>
                </c:pt>
                <c:pt idx="1">
                  <c:v>Dec.1998</c:v>
                </c:pt>
                <c:pt idx="2">
                  <c:v>Jun.1999</c:v>
                </c:pt>
                <c:pt idx="3">
                  <c:v>Dec.1999</c:v>
                </c:pt>
                <c:pt idx="4">
                  <c:v>Jun.2000</c:v>
                </c:pt>
                <c:pt idx="5">
                  <c:v>Dec.2000</c:v>
                </c:pt>
                <c:pt idx="6">
                  <c:v>Jun.2001</c:v>
                </c:pt>
                <c:pt idx="7">
                  <c:v>Dec.2001</c:v>
                </c:pt>
                <c:pt idx="8">
                  <c:v>Jun.2002</c:v>
                </c:pt>
                <c:pt idx="9">
                  <c:v>Dec.2002</c:v>
                </c:pt>
                <c:pt idx="10">
                  <c:v>Jun.2003</c:v>
                </c:pt>
                <c:pt idx="11">
                  <c:v>Dec.2003</c:v>
                </c:pt>
                <c:pt idx="12">
                  <c:v>Jun.2004</c:v>
                </c:pt>
                <c:pt idx="13">
                  <c:v>Dec.2004</c:v>
                </c:pt>
                <c:pt idx="14">
                  <c:v>Jun.2005</c:v>
                </c:pt>
                <c:pt idx="15">
                  <c:v>Dec.2005</c:v>
                </c:pt>
                <c:pt idx="16">
                  <c:v>Jun.2006</c:v>
                </c:pt>
                <c:pt idx="17">
                  <c:v>Dec.2006</c:v>
                </c:pt>
                <c:pt idx="18">
                  <c:v>Jun.2007</c:v>
                </c:pt>
                <c:pt idx="19">
                  <c:v>Dec.2007</c:v>
                </c:pt>
                <c:pt idx="20">
                  <c:v>Jun.2008</c:v>
                </c:pt>
                <c:pt idx="21">
                  <c:v>Dec.2008</c:v>
                </c:pt>
                <c:pt idx="22">
                  <c:v>Jun.2009</c:v>
                </c:pt>
                <c:pt idx="23">
                  <c:v>Dec.2009</c:v>
                </c:pt>
                <c:pt idx="24">
                  <c:v>Jun.2010</c:v>
                </c:pt>
              </c:strCache>
            </c:strRef>
          </c:cat>
          <c:val>
            <c:numRef>
              <c:f>Sheet2!$C$7:$AA$7</c:f>
              <c:numCache>
                <c:formatCode>General</c:formatCode>
                <c:ptCount val="25"/>
                <c:pt idx="0">
                  <c:v>72134.262999999948</c:v>
                </c:pt>
                <c:pt idx="1">
                  <c:v>80309.396999999968</c:v>
                </c:pt>
                <c:pt idx="2">
                  <c:v>81458.481</c:v>
                </c:pt>
                <c:pt idx="3">
                  <c:v>88201.5</c:v>
                </c:pt>
                <c:pt idx="4">
                  <c:v>94007.850999999995</c:v>
                </c:pt>
                <c:pt idx="5">
                  <c:v>95199.495999999999</c:v>
                </c:pt>
                <c:pt idx="6">
                  <c:v>99755.425000000003</c:v>
                </c:pt>
                <c:pt idx="7">
                  <c:v>111177.83900000002</c:v>
                </c:pt>
                <c:pt idx="8">
                  <c:v>127509.18399999999</c:v>
                </c:pt>
                <c:pt idx="9">
                  <c:v>141665.15700000001</c:v>
                </c:pt>
                <c:pt idx="10">
                  <c:v>169657.576</c:v>
                </c:pt>
                <c:pt idx="11">
                  <c:v>197166.92499999868</c:v>
                </c:pt>
                <c:pt idx="12">
                  <c:v>220058.1</c:v>
                </c:pt>
                <c:pt idx="13">
                  <c:v>258627.92599999998</c:v>
                </c:pt>
                <c:pt idx="14">
                  <c:v>282664.6930000002</c:v>
                </c:pt>
                <c:pt idx="15">
                  <c:v>299260.84999999986</c:v>
                </c:pt>
                <c:pt idx="16">
                  <c:v>372512.69900000002</c:v>
                </c:pt>
                <c:pt idx="17">
                  <c:v>418131.391</c:v>
                </c:pt>
                <c:pt idx="18">
                  <c:v>507907.13799999986</c:v>
                </c:pt>
                <c:pt idx="19">
                  <c:v>585932.32400000002</c:v>
                </c:pt>
                <c:pt idx="20">
                  <c:v>672558.46299999999</c:v>
                </c:pt>
                <c:pt idx="21">
                  <c:v>598147.47199999937</c:v>
                </c:pt>
                <c:pt idx="22">
                  <c:v>594494.68199999898</c:v>
                </c:pt>
                <c:pt idx="23">
                  <c:v>603899.82600000245</c:v>
                </c:pt>
                <c:pt idx="24">
                  <c:v>582655.06999999937</c:v>
                </c:pt>
              </c:numCache>
            </c:numRef>
          </c:val>
          <c:smooth val="0"/>
        </c:ser>
        <c:ser>
          <c:idx val="5"/>
          <c:order val="2"/>
          <c:tx>
            <c:strRef>
              <c:f>Sheet2!$A$12:$B$12</c:f>
              <c:strCache>
                <c:ptCount val="1"/>
                <c:pt idx="0">
                  <c:v>Interest rate contracts(right axis)</c:v>
                </c:pt>
              </c:strCache>
            </c:strRef>
          </c:tx>
          <c:marker>
            <c:symbol val="none"/>
          </c:marker>
          <c:cat>
            <c:strRef>
              <c:f>Sheet2!$C$6:$AA$6</c:f>
              <c:strCache>
                <c:ptCount val="25"/>
                <c:pt idx="0">
                  <c:v>Jun.1998</c:v>
                </c:pt>
                <c:pt idx="1">
                  <c:v>Dec.1998</c:v>
                </c:pt>
                <c:pt idx="2">
                  <c:v>Jun.1999</c:v>
                </c:pt>
                <c:pt idx="3">
                  <c:v>Dec.1999</c:v>
                </c:pt>
                <c:pt idx="4">
                  <c:v>Jun.2000</c:v>
                </c:pt>
                <c:pt idx="5">
                  <c:v>Dec.2000</c:v>
                </c:pt>
                <c:pt idx="6">
                  <c:v>Jun.2001</c:v>
                </c:pt>
                <c:pt idx="7">
                  <c:v>Dec.2001</c:v>
                </c:pt>
                <c:pt idx="8">
                  <c:v>Jun.2002</c:v>
                </c:pt>
                <c:pt idx="9">
                  <c:v>Dec.2002</c:v>
                </c:pt>
                <c:pt idx="10">
                  <c:v>Jun.2003</c:v>
                </c:pt>
                <c:pt idx="11">
                  <c:v>Dec.2003</c:v>
                </c:pt>
                <c:pt idx="12">
                  <c:v>Jun.2004</c:v>
                </c:pt>
                <c:pt idx="13">
                  <c:v>Dec.2004</c:v>
                </c:pt>
                <c:pt idx="14">
                  <c:v>Jun.2005</c:v>
                </c:pt>
                <c:pt idx="15">
                  <c:v>Dec.2005</c:v>
                </c:pt>
                <c:pt idx="16">
                  <c:v>Jun.2006</c:v>
                </c:pt>
                <c:pt idx="17">
                  <c:v>Dec.2006</c:v>
                </c:pt>
                <c:pt idx="18">
                  <c:v>Jun.2007</c:v>
                </c:pt>
                <c:pt idx="19">
                  <c:v>Dec.2007</c:v>
                </c:pt>
                <c:pt idx="20">
                  <c:v>Jun.2008</c:v>
                </c:pt>
                <c:pt idx="21">
                  <c:v>Dec.2008</c:v>
                </c:pt>
                <c:pt idx="22">
                  <c:v>Jun.2009</c:v>
                </c:pt>
                <c:pt idx="23">
                  <c:v>Dec.2009</c:v>
                </c:pt>
                <c:pt idx="24">
                  <c:v>Jun.2010</c:v>
                </c:pt>
              </c:strCache>
            </c:strRef>
          </c:cat>
          <c:val>
            <c:numRef>
              <c:f>Sheet2!$C$12:$AA$12</c:f>
              <c:numCache>
                <c:formatCode>General</c:formatCode>
                <c:ptCount val="25"/>
                <c:pt idx="0">
                  <c:v>42368.395000000004</c:v>
                </c:pt>
                <c:pt idx="1">
                  <c:v>50014.686000000002</c:v>
                </c:pt>
                <c:pt idx="2">
                  <c:v>54071.504000000001</c:v>
                </c:pt>
                <c:pt idx="3">
                  <c:v>60090.932000000001</c:v>
                </c:pt>
                <c:pt idx="4">
                  <c:v>64124.689000000006</c:v>
                </c:pt>
                <c:pt idx="5">
                  <c:v>64667.584000000003</c:v>
                </c:pt>
                <c:pt idx="6">
                  <c:v>67465.395999999993</c:v>
                </c:pt>
                <c:pt idx="7">
                  <c:v>77567.657000000007</c:v>
                </c:pt>
                <c:pt idx="8">
                  <c:v>89954.606</c:v>
                </c:pt>
                <c:pt idx="9">
                  <c:v>101657.67300000002</c:v>
                </c:pt>
                <c:pt idx="10">
                  <c:v>121799.273</c:v>
                </c:pt>
                <c:pt idx="11">
                  <c:v>141990.565</c:v>
                </c:pt>
                <c:pt idx="12">
                  <c:v>164626.34299999999</c:v>
                </c:pt>
                <c:pt idx="13">
                  <c:v>190501.94099999999</c:v>
                </c:pt>
                <c:pt idx="14">
                  <c:v>204795.27499999999</c:v>
                </c:pt>
                <c:pt idx="15">
                  <c:v>211970.492</c:v>
                </c:pt>
                <c:pt idx="16">
                  <c:v>262525.565</c:v>
                </c:pt>
                <c:pt idx="17">
                  <c:v>291581.48200000002</c:v>
                </c:pt>
                <c:pt idx="18">
                  <c:v>347312.14399999985</c:v>
                </c:pt>
                <c:pt idx="19">
                  <c:v>393138.1</c:v>
                </c:pt>
                <c:pt idx="20">
                  <c:v>458303.94699999999</c:v>
                </c:pt>
                <c:pt idx="21">
                  <c:v>432657.14799999353</c:v>
                </c:pt>
                <c:pt idx="22">
                  <c:v>437228.337</c:v>
                </c:pt>
                <c:pt idx="23">
                  <c:v>449874.73700000002</c:v>
                </c:pt>
                <c:pt idx="24">
                  <c:v>451831.32</c:v>
                </c:pt>
              </c:numCache>
            </c:numRef>
          </c:val>
          <c:smooth val="0"/>
        </c:ser>
        <c:dLbls>
          <c:showLegendKey val="0"/>
          <c:showVal val="0"/>
          <c:showCatName val="0"/>
          <c:showSerName val="0"/>
          <c:showPercent val="0"/>
          <c:showBubbleSize val="0"/>
        </c:dLbls>
        <c:marker val="1"/>
        <c:smooth val="0"/>
        <c:axId val="217538048"/>
        <c:axId val="258516672"/>
      </c:lineChart>
      <c:catAx>
        <c:axId val="217537536"/>
        <c:scaling>
          <c:orientation val="minMax"/>
        </c:scaling>
        <c:delete val="0"/>
        <c:axPos val="b"/>
        <c:majorTickMark val="out"/>
        <c:minorTickMark val="none"/>
        <c:tickLblPos val="nextTo"/>
        <c:txPr>
          <a:bodyPr/>
          <a:lstStyle/>
          <a:p>
            <a:pPr>
              <a:defRPr sz="800" baseline="0"/>
            </a:pPr>
            <a:endParaRPr lang="en-US"/>
          </a:p>
        </c:txPr>
        <c:crossAx val="258516096"/>
        <c:crosses val="autoZero"/>
        <c:auto val="1"/>
        <c:lblAlgn val="ctr"/>
        <c:lblOffset val="100"/>
        <c:noMultiLvlLbl val="0"/>
      </c:catAx>
      <c:valAx>
        <c:axId val="258516096"/>
        <c:scaling>
          <c:orientation val="minMax"/>
        </c:scaling>
        <c:delete val="0"/>
        <c:axPos val="l"/>
        <c:majorGridlines/>
        <c:numFmt formatCode="General" sourceLinked="1"/>
        <c:majorTickMark val="out"/>
        <c:minorTickMark val="none"/>
        <c:tickLblPos val="nextTo"/>
        <c:txPr>
          <a:bodyPr/>
          <a:lstStyle/>
          <a:p>
            <a:pPr>
              <a:defRPr sz="800" baseline="0"/>
            </a:pPr>
            <a:endParaRPr lang="en-US"/>
          </a:p>
        </c:txPr>
        <c:crossAx val="217537536"/>
        <c:crosses val="autoZero"/>
        <c:crossBetween val="between"/>
      </c:valAx>
      <c:valAx>
        <c:axId val="258516672"/>
        <c:scaling>
          <c:orientation val="minMax"/>
        </c:scaling>
        <c:delete val="0"/>
        <c:axPos val="r"/>
        <c:numFmt formatCode="General" sourceLinked="1"/>
        <c:majorTickMark val="out"/>
        <c:minorTickMark val="none"/>
        <c:tickLblPos val="nextTo"/>
        <c:txPr>
          <a:bodyPr/>
          <a:lstStyle/>
          <a:p>
            <a:pPr>
              <a:defRPr sz="800" baseline="0"/>
            </a:pPr>
            <a:endParaRPr lang="en-US"/>
          </a:p>
        </c:txPr>
        <c:crossAx val="217538048"/>
        <c:crosses val="max"/>
        <c:crossBetween val="between"/>
      </c:valAx>
      <c:catAx>
        <c:axId val="217538048"/>
        <c:scaling>
          <c:orientation val="minMax"/>
        </c:scaling>
        <c:delete val="1"/>
        <c:axPos val="b"/>
        <c:majorTickMark val="out"/>
        <c:minorTickMark val="none"/>
        <c:tickLblPos val="none"/>
        <c:crossAx val="258516672"/>
        <c:crosses val="autoZero"/>
        <c:auto val="1"/>
        <c:lblAlgn val="ctr"/>
        <c:lblOffset val="100"/>
        <c:noMultiLvlLbl val="0"/>
      </c:catAx>
    </c:plotArea>
    <c:legend>
      <c:legendPos val="b"/>
      <c:overlay val="0"/>
      <c:txPr>
        <a:bodyPr/>
        <a:lstStyle/>
        <a:p>
          <a:pPr>
            <a:defRPr sz="800" baseline="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Sheet2!$A$33:$B$33</c:f>
              <c:strCache>
                <c:ptCount val="1"/>
                <c:pt idx="0">
                  <c:v>Foreign exchange contracts</c:v>
                </c:pt>
              </c:strCache>
            </c:strRef>
          </c:tx>
          <c:marker>
            <c:symbol val="none"/>
          </c:marker>
          <c:cat>
            <c:strRef>
              <c:f>Sheet2!$C$31:$AA$31</c:f>
              <c:strCache>
                <c:ptCount val="25"/>
                <c:pt idx="0">
                  <c:v>Jun.1998</c:v>
                </c:pt>
                <c:pt idx="1">
                  <c:v>Dec.1998</c:v>
                </c:pt>
                <c:pt idx="2">
                  <c:v>Jun.1999</c:v>
                </c:pt>
                <c:pt idx="3">
                  <c:v>Dec.1999</c:v>
                </c:pt>
                <c:pt idx="4">
                  <c:v>Jun.2000</c:v>
                </c:pt>
                <c:pt idx="5">
                  <c:v>Dec.2000</c:v>
                </c:pt>
                <c:pt idx="6">
                  <c:v>Jun.2001</c:v>
                </c:pt>
                <c:pt idx="7">
                  <c:v>Dec.2001</c:v>
                </c:pt>
                <c:pt idx="8">
                  <c:v>Jun.2002</c:v>
                </c:pt>
                <c:pt idx="9">
                  <c:v>Dec.2002</c:v>
                </c:pt>
                <c:pt idx="10">
                  <c:v>Jun.2003</c:v>
                </c:pt>
                <c:pt idx="11">
                  <c:v>Dec.2003</c:v>
                </c:pt>
                <c:pt idx="12">
                  <c:v>Jun.2004</c:v>
                </c:pt>
                <c:pt idx="13">
                  <c:v>Dec.2004</c:v>
                </c:pt>
                <c:pt idx="14">
                  <c:v>Jun.2005</c:v>
                </c:pt>
                <c:pt idx="15">
                  <c:v>Dec.2005</c:v>
                </c:pt>
                <c:pt idx="16">
                  <c:v>Jun.2006</c:v>
                </c:pt>
                <c:pt idx="17">
                  <c:v>Dec.2006</c:v>
                </c:pt>
                <c:pt idx="18">
                  <c:v>Jun.2007</c:v>
                </c:pt>
                <c:pt idx="19">
                  <c:v>Dec.2007</c:v>
                </c:pt>
                <c:pt idx="20">
                  <c:v>Jun.2008</c:v>
                </c:pt>
                <c:pt idx="21">
                  <c:v>Dec.2008</c:v>
                </c:pt>
                <c:pt idx="22">
                  <c:v>Jun.2009</c:v>
                </c:pt>
                <c:pt idx="23">
                  <c:v>Dec.2009</c:v>
                </c:pt>
                <c:pt idx="24">
                  <c:v>Jun.2010</c:v>
                </c:pt>
              </c:strCache>
            </c:strRef>
          </c:cat>
          <c:val>
            <c:numRef>
              <c:f>Sheet2!$C$33:$AA$33</c:f>
              <c:numCache>
                <c:formatCode>General</c:formatCode>
                <c:ptCount val="25"/>
                <c:pt idx="0">
                  <c:v>799.18000000000052</c:v>
                </c:pt>
                <c:pt idx="1">
                  <c:v>786.19900000000052</c:v>
                </c:pt>
                <c:pt idx="2">
                  <c:v>581.90099999999939</c:v>
                </c:pt>
                <c:pt idx="3">
                  <c:v>662.29600000000005</c:v>
                </c:pt>
                <c:pt idx="4">
                  <c:v>577.64499999999998</c:v>
                </c:pt>
                <c:pt idx="5">
                  <c:v>849.30399999999997</c:v>
                </c:pt>
                <c:pt idx="6">
                  <c:v>772.89599999999996</c:v>
                </c:pt>
                <c:pt idx="7">
                  <c:v>778.91800000000001</c:v>
                </c:pt>
                <c:pt idx="8">
                  <c:v>1051.809</c:v>
                </c:pt>
                <c:pt idx="9">
                  <c:v>881.255</c:v>
                </c:pt>
                <c:pt idx="10">
                  <c:v>996.476</c:v>
                </c:pt>
                <c:pt idx="11">
                  <c:v>1301.0219999999999</c:v>
                </c:pt>
                <c:pt idx="12">
                  <c:v>866.70500000000004</c:v>
                </c:pt>
                <c:pt idx="13">
                  <c:v>1546.3019999999999</c:v>
                </c:pt>
                <c:pt idx="14">
                  <c:v>1141.434</c:v>
                </c:pt>
                <c:pt idx="15">
                  <c:v>996.93299999999749</c:v>
                </c:pt>
                <c:pt idx="16">
                  <c:v>1135.8579999999999</c:v>
                </c:pt>
                <c:pt idx="17">
                  <c:v>1265.7460000000001</c:v>
                </c:pt>
                <c:pt idx="18">
                  <c:v>1345.184999999964</c:v>
                </c:pt>
                <c:pt idx="19">
                  <c:v>1806.943</c:v>
                </c:pt>
                <c:pt idx="20">
                  <c:v>2261.6999999999998</c:v>
                </c:pt>
                <c:pt idx="21">
                  <c:v>4083.8820000000001</c:v>
                </c:pt>
                <c:pt idx="22">
                  <c:v>2470.4459999999999</c:v>
                </c:pt>
                <c:pt idx="23">
                  <c:v>2069.7259999999997</c:v>
                </c:pt>
                <c:pt idx="24">
                  <c:v>2523.605</c:v>
                </c:pt>
              </c:numCache>
            </c:numRef>
          </c:val>
          <c:smooth val="0"/>
        </c:ser>
        <c:ser>
          <c:idx val="9"/>
          <c:order val="3"/>
          <c:tx>
            <c:strRef>
              <c:f>Sheet2!$A$41:$B$41</c:f>
              <c:strCache>
                <c:ptCount val="1"/>
                <c:pt idx="0">
                  <c:v>Equity-linked contracts</c:v>
                </c:pt>
              </c:strCache>
            </c:strRef>
          </c:tx>
          <c:marker>
            <c:symbol val="none"/>
          </c:marker>
          <c:cat>
            <c:strRef>
              <c:f>Sheet2!$C$31:$AA$31</c:f>
              <c:strCache>
                <c:ptCount val="25"/>
                <c:pt idx="0">
                  <c:v>Jun.1998</c:v>
                </c:pt>
                <c:pt idx="1">
                  <c:v>Dec.1998</c:v>
                </c:pt>
                <c:pt idx="2">
                  <c:v>Jun.1999</c:v>
                </c:pt>
                <c:pt idx="3">
                  <c:v>Dec.1999</c:v>
                </c:pt>
                <c:pt idx="4">
                  <c:v>Jun.2000</c:v>
                </c:pt>
                <c:pt idx="5">
                  <c:v>Dec.2000</c:v>
                </c:pt>
                <c:pt idx="6">
                  <c:v>Jun.2001</c:v>
                </c:pt>
                <c:pt idx="7">
                  <c:v>Dec.2001</c:v>
                </c:pt>
                <c:pt idx="8">
                  <c:v>Jun.2002</c:v>
                </c:pt>
                <c:pt idx="9">
                  <c:v>Dec.2002</c:v>
                </c:pt>
                <c:pt idx="10">
                  <c:v>Jun.2003</c:v>
                </c:pt>
                <c:pt idx="11">
                  <c:v>Dec.2003</c:v>
                </c:pt>
                <c:pt idx="12">
                  <c:v>Jun.2004</c:v>
                </c:pt>
                <c:pt idx="13">
                  <c:v>Dec.2004</c:v>
                </c:pt>
                <c:pt idx="14">
                  <c:v>Jun.2005</c:v>
                </c:pt>
                <c:pt idx="15">
                  <c:v>Dec.2005</c:v>
                </c:pt>
                <c:pt idx="16">
                  <c:v>Jun.2006</c:v>
                </c:pt>
                <c:pt idx="17">
                  <c:v>Dec.2006</c:v>
                </c:pt>
                <c:pt idx="18">
                  <c:v>Jun.2007</c:v>
                </c:pt>
                <c:pt idx="19">
                  <c:v>Dec.2007</c:v>
                </c:pt>
                <c:pt idx="20">
                  <c:v>Jun.2008</c:v>
                </c:pt>
                <c:pt idx="21">
                  <c:v>Dec.2008</c:v>
                </c:pt>
                <c:pt idx="22">
                  <c:v>Jun.2009</c:v>
                </c:pt>
                <c:pt idx="23">
                  <c:v>Dec.2009</c:v>
                </c:pt>
                <c:pt idx="24">
                  <c:v>Jun.2010</c:v>
                </c:pt>
              </c:strCache>
            </c:strRef>
          </c:cat>
          <c:val>
            <c:numRef>
              <c:f>Sheet2!$C$41:$AA$41</c:f>
              <c:numCache>
                <c:formatCode>General</c:formatCode>
                <c:ptCount val="25"/>
                <c:pt idx="0">
                  <c:v>190.256</c:v>
                </c:pt>
                <c:pt idx="1">
                  <c:v>235.63499999999999</c:v>
                </c:pt>
                <c:pt idx="2">
                  <c:v>244.37100000000001</c:v>
                </c:pt>
                <c:pt idx="3">
                  <c:v>359.26400000000001</c:v>
                </c:pt>
                <c:pt idx="4">
                  <c:v>292.85300000000001</c:v>
                </c:pt>
                <c:pt idx="5">
                  <c:v>289.28999999999894</c:v>
                </c:pt>
                <c:pt idx="6">
                  <c:v>199.37700000000001</c:v>
                </c:pt>
                <c:pt idx="7">
                  <c:v>205.131</c:v>
                </c:pt>
                <c:pt idx="8">
                  <c:v>242.863</c:v>
                </c:pt>
                <c:pt idx="9">
                  <c:v>255.42000000000004</c:v>
                </c:pt>
                <c:pt idx="10">
                  <c:v>259.97299999999899</c:v>
                </c:pt>
                <c:pt idx="11">
                  <c:v>273.93899999998837</c:v>
                </c:pt>
                <c:pt idx="12">
                  <c:v>294.16899999999993</c:v>
                </c:pt>
                <c:pt idx="13">
                  <c:v>498.32599999999923</c:v>
                </c:pt>
                <c:pt idx="14">
                  <c:v>382.15400000000238</c:v>
                </c:pt>
                <c:pt idx="15">
                  <c:v>581.923</c:v>
                </c:pt>
                <c:pt idx="16">
                  <c:v>670.82099999999946</c:v>
                </c:pt>
                <c:pt idx="17">
                  <c:v>852.78400000000352</c:v>
                </c:pt>
                <c:pt idx="18">
                  <c:v>1115.6539999999998</c:v>
                </c:pt>
                <c:pt idx="19">
                  <c:v>1141.9010000000001</c:v>
                </c:pt>
                <c:pt idx="20">
                  <c:v>1145.567</c:v>
                </c:pt>
                <c:pt idx="21">
                  <c:v>1111.77</c:v>
                </c:pt>
                <c:pt idx="22">
                  <c:v>879.32999999999947</c:v>
                </c:pt>
                <c:pt idx="23">
                  <c:v>708.13199999999949</c:v>
                </c:pt>
                <c:pt idx="24">
                  <c:v>706.48099999999999</c:v>
                </c:pt>
              </c:numCache>
            </c:numRef>
          </c:val>
          <c:smooth val="0"/>
        </c:ser>
        <c:ser>
          <c:idx val="12"/>
          <c:order val="4"/>
          <c:tx>
            <c:strRef>
              <c:f>Sheet2!$A$44:$B$44</c:f>
              <c:strCache>
                <c:ptCount val="1"/>
                <c:pt idx="0">
                  <c:v>Commodity contracts</c:v>
                </c:pt>
              </c:strCache>
            </c:strRef>
          </c:tx>
          <c:marker>
            <c:symbol val="none"/>
          </c:marker>
          <c:cat>
            <c:strRef>
              <c:f>Sheet2!$C$31:$AA$31</c:f>
              <c:strCache>
                <c:ptCount val="25"/>
                <c:pt idx="0">
                  <c:v>Jun.1998</c:v>
                </c:pt>
                <c:pt idx="1">
                  <c:v>Dec.1998</c:v>
                </c:pt>
                <c:pt idx="2">
                  <c:v>Jun.1999</c:v>
                </c:pt>
                <c:pt idx="3">
                  <c:v>Dec.1999</c:v>
                </c:pt>
                <c:pt idx="4">
                  <c:v>Jun.2000</c:v>
                </c:pt>
                <c:pt idx="5">
                  <c:v>Dec.2000</c:v>
                </c:pt>
                <c:pt idx="6">
                  <c:v>Jun.2001</c:v>
                </c:pt>
                <c:pt idx="7">
                  <c:v>Dec.2001</c:v>
                </c:pt>
                <c:pt idx="8">
                  <c:v>Jun.2002</c:v>
                </c:pt>
                <c:pt idx="9">
                  <c:v>Dec.2002</c:v>
                </c:pt>
                <c:pt idx="10">
                  <c:v>Jun.2003</c:v>
                </c:pt>
                <c:pt idx="11">
                  <c:v>Dec.2003</c:v>
                </c:pt>
                <c:pt idx="12">
                  <c:v>Jun.2004</c:v>
                </c:pt>
                <c:pt idx="13">
                  <c:v>Dec.2004</c:v>
                </c:pt>
                <c:pt idx="14">
                  <c:v>Jun.2005</c:v>
                </c:pt>
                <c:pt idx="15">
                  <c:v>Dec.2005</c:v>
                </c:pt>
                <c:pt idx="16">
                  <c:v>Jun.2006</c:v>
                </c:pt>
                <c:pt idx="17">
                  <c:v>Dec.2006</c:v>
                </c:pt>
                <c:pt idx="18">
                  <c:v>Jun.2007</c:v>
                </c:pt>
                <c:pt idx="19">
                  <c:v>Dec.2007</c:v>
                </c:pt>
                <c:pt idx="20">
                  <c:v>Jun.2008</c:v>
                </c:pt>
                <c:pt idx="21">
                  <c:v>Dec.2008</c:v>
                </c:pt>
                <c:pt idx="22">
                  <c:v>Jun.2009</c:v>
                </c:pt>
                <c:pt idx="23">
                  <c:v>Dec.2009</c:v>
                </c:pt>
                <c:pt idx="24">
                  <c:v>Jun.2010</c:v>
                </c:pt>
              </c:strCache>
            </c:strRef>
          </c:cat>
          <c:val>
            <c:numRef>
              <c:f>Sheet2!$C$44:$AA$44</c:f>
              <c:numCache>
                <c:formatCode>General</c:formatCode>
                <c:ptCount val="25"/>
                <c:pt idx="0">
                  <c:v>38.085000000000001</c:v>
                </c:pt>
                <c:pt idx="1">
                  <c:v>42.855999999999995</c:v>
                </c:pt>
                <c:pt idx="2">
                  <c:v>44.025000000000013</c:v>
                </c:pt>
                <c:pt idx="3">
                  <c:v>59.712000000000003</c:v>
                </c:pt>
                <c:pt idx="4">
                  <c:v>79.766000000000005</c:v>
                </c:pt>
                <c:pt idx="5">
                  <c:v>133.46</c:v>
                </c:pt>
                <c:pt idx="6">
                  <c:v>83.045000000000002</c:v>
                </c:pt>
                <c:pt idx="7">
                  <c:v>75.494000000000227</c:v>
                </c:pt>
                <c:pt idx="8">
                  <c:v>78.738</c:v>
                </c:pt>
                <c:pt idx="9">
                  <c:v>85.801999999999992</c:v>
                </c:pt>
                <c:pt idx="10">
                  <c:v>99.78</c:v>
                </c:pt>
                <c:pt idx="11">
                  <c:v>127.55200000000001</c:v>
                </c:pt>
                <c:pt idx="12">
                  <c:v>166.40600000000001</c:v>
                </c:pt>
                <c:pt idx="13">
                  <c:v>168.625</c:v>
                </c:pt>
                <c:pt idx="14">
                  <c:v>375.69600000000003</c:v>
                </c:pt>
                <c:pt idx="15">
                  <c:v>870.69799999999998</c:v>
                </c:pt>
                <c:pt idx="16">
                  <c:v>718.14699999999948</c:v>
                </c:pt>
                <c:pt idx="17">
                  <c:v>667.48699999999997</c:v>
                </c:pt>
                <c:pt idx="18">
                  <c:v>636.11099999999999</c:v>
                </c:pt>
                <c:pt idx="19">
                  <c:v>1898.413</c:v>
                </c:pt>
                <c:pt idx="20">
                  <c:v>2213.4670000000001</c:v>
                </c:pt>
                <c:pt idx="21">
                  <c:v>955.16599999999949</c:v>
                </c:pt>
                <c:pt idx="22">
                  <c:v>681.55399999999997</c:v>
                </c:pt>
                <c:pt idx="23">
                  <c:v>545.13599999999997</c:v>
                </c:pt>
                <c:pt idx="24">
                  <c:v>456.67899999999969</c:v>
                </c:pt>
              </c:numCache>
            </c:numRef>
          </c:val>
          <c:smooth val="0"/>
        </c:ser>
        <c:ser>
          <c:idx val="15"/>
          <c:order val="5"/>
          <c:tx>
            <c:strRef>
              <c:f>Sheet2!$A$47:$B$47</c:f>
              <c:strCache>
                <c:ptCount val="1"/>
                <c:pt idx="0">
                  <c:v>Credit default swaps</c:v>
                </c:pt>
              </c:strCache>
            </c:strRef>
          </c:tx>
          <c:marker>
            <c:symbol val="none"/>
          </c:marker>
          <c:cat>
            <c:strRef>
              <c:f>Sheet2!$C$31:$AA$31</c:f>
              <c:strCache>
                <c:ptCount val="25"/>
                <c:pt idx="0">
                  <c:v>Jun.1998</c:v>
                </c:pt>
                <c:pt idx="1">
                  <c:v>Dec.1998</c:v>
                </c:pt>
                <c:pt idx="2">
                  <c:v>Jun.1999</c:v>
                </c:pt>
                <c:pt idx="3">
                  <c:v>Dec.1999</c:v>
                </c:pt>
                <c:pt idx="4">
                  <c:v>Jun.2000</c:v>
                </c:pt>
                <c:pt idx="5">
                  <c:v>Dec.2000</c:v>
                </c:pt>
                <c:pt idx="6">
                  <c:v>Jun.2001</c:v>
                </c:pt>
                <c:pt idx="7">
                  <c:v>Dec.2001</c:v>
                </c:pt>
                <c:pt idx="8">
                  <c:v>Jun.2002</c:v>
                </c:pt>
                <c:pt idx="9">
                  <c:v>Dec.2002</c:v>
                </c:pt>
                <c:pt idx="10">
                  <c:v>Jun.2003</c:v>
                </c:pt>
                <c:pt idx="11">
                  <c:v>Dec.2003</c:v>
                </c:pt>
                <c:pt idx="12">
                  <c:v>Jun.2004</c:v>
                </c:pt>
                <c:pt idx="13">
                  <c:v>Dec.2004</c:v>
                </c:pt>
                <c:pt idx="14">
                  <c:v>Jun.2005</c:v>
                </c:pt>
                <c:pt idx="15">
                  <c:v>Dec.2005</c:v>
                </c:pt>
                <c:pt idx="16">
                  <c:v>Jun.2006</c:v>
                </c:pt>
                <c:pt idx="17">
                  <c:v>Dec.2006</c:v>
                </c:pt>
                <c:pt idx="18">
                  <c:v>Jun.2007</c:v>
                </c:pt>
                <c:pt idx="19">
                  <c:v>Dec.2007</c:v>
                </c:pt>
                <c:pt idx="20">
                  <c:v>Jun.2008</c:v>
                </c:pt>
                <c:pt idx="21">
                  <c:v>Dec.2008</c:v>
                </c:pt>
                <c:pt idx="22">
                  <c:v>Jun.2009</c:v>
                </c:pt>
                <c:pt idx="23">
                  <c:v>Dec.2009</c:v>
                </c:pt>
                <c:pt idx="24">
                  <c:v>Jun.2010</c:v>
                </c:pt>
              </c:strCache>
            </c:strRef>
          </c:cat>
          <c:val>
            <c:numRef>
              <c:f>Sheet2!$C$47:$AA$47</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133.483</c:v>
                </c:pt>
                <c:pt idx="14">
                  <c:v>187.93200000000004</c:v>
                </c:pt>
                <c:pt idx="15">
                  <c:v>242.589</c:v>
                </c:pt>
                <c:pt idx="16">
                  <c:v>294.33199999999869</c:v>
                </c:pt>
                <c:pt idx="17">
                  <c:v>470.05</c:v>
                </c:pt>
                <c:pt idx="18">
                  <c:v>720.72500000000002</c:v>
                </c:pt>
                <c:pt idx="19">
                  <c:v>2019.87</c:v>
                </c:pt>
                <c:pt idx="20">
                  <c:v>3191.8679999999999</c:v>
                </c:pt>
                <c:pt idx="21">
                  <c:v>5116.2460000000001</c:v>
                </c:pt>
                <c:pt idx="22">
                  <c:v>2987.1179999999999</c:v>
                </c:pt>
                <c:pt idx="23">
                  <c:v>1801.2919999999999</c:v>
                </c:pt>
                <c:pt idx="24">
                  <c:v>1666.3019999999999</c:v>
                </c:pt>
              </c:numCache>
            </c:numRef>
          </c:val>
          <c:smooth val="0"/>
        </c:ser>
        <c:dLbls>
          <c:showLegendKey val="0"/>
          <c:showVal val="0"/>
          <c:showCatName val="0"/>
          <c:showSerName val="0"/>
          <c:showPercent val="0"/>
          <c:showBubbleSize val="0"/>
        </c:dLbls>
        <c:marker val="1"/>
        <c:smooth val="0"/>
        <c:axId val="312589312"/>
        <c:axId val="258518400"/>
      </c:lineChart>
      <c:lineChart>
        <c:grouping val="standard"/>
        <c:varyColors val="0"/>
        <c:ser>
          <c:idx val="0"/>
          <c:order val="0"/>
          <c:tx>
            <c:strRef>
              <c:f>Sheet2!$A$32:$B$32</c:f>
              <c:strCache>
                <c:ptCount val="1"/>
                <c:pt idx="0">
                  <c:v>Total contracts(right axis)</c:v>
                </c:pt>
              </c:strCache>
            </c:strRef>
          </c:tx>
          <c:marker>
            <c:symbol val="none"/>
          </c:marker>
          <c:cat>
            <c:strRef>
              <c:f>Sheet2!$C$31:$AA$31</c:f>
              <c:strCache>
                <c:ptCount val="25"/>
                <c:pt idx="0">
                  <c:v>Jun.1998</c:v>
                </c:pt>
                <c:pt idx="1">
                  <c:v>Dec.1998</c:v>
                </c:pt>
                <c:pt idx="2">
                  <c:v>Jun.1999</c:v>
                </c:pt>
                <c:pt idx="3">
                  <c:v>Dec.1999</c:v>
                </c:pt>
                <c:pt idx="4">
                  <c:v>Jun.2000</c:v>
                </c:pt>
                <c:pt idx="5">
                  <c:v>Dec.2000</c:v>
                </c:pt>
                <c:pt idx="6">
                  <c:v>Jun.2001</c:v>
                </c:pt>
                <c:pt idx="7">
                  <c:v>Dec.2001</c:v>
                </c:pt>
                <c:pt idx="8">
                  <c:v>Jun.2002</c:v>
                </c:pt>
                <c:pt idx="9">
                  <c:v>Dec.2002</c:v>
                </c:pt>
                <c:pt idx="10">
                  <c:v>Jun.2003</c:v>
                </c:pt>
                <c:pt idx="11">
                  <c:v>Dec.2003</c:v>
                </c:pt>
                <c:pt idx="12">
                  <c:v>Jun.2004</c:v>
                </c:pt>
                <c:pt idx="13">
                  <c:v>Dec.2004</c:v>
                </c:pt>
                <c:pt idx="14">
                  <c:v>Jun.2005</c:v>
                </c:pt>
                <c:pt idx="15">
                  <c:v>Dec.2005</c:v>
                </c:pt>
                <c:pt idx="16">
                  <c:v>Jun.2006</c:v>
                </c:pt>
                <c:pt idx="17">
                  <c:v>Dec.2006</c:v>
                </c:pt>
                <c:pt idx="18">
                  <c:v>Jun.2007</c:v>
                </c:pt>
                <c:pt idx="19">
                  <c:v>Dec.2007</c:v>
                </c:pt>
                <c:pt idx="20">
                  <c:v>Jun.2008</c:v>
                </c:pt>
                <c:pt idx="21">
                  <c:v>Dec.2008</c:v>
                </c:pt>
                <c:pt idx="22">
                  <c:v>Jun.2009</c:v>
                </c:pt>
                <c:pt idx="23">
                  <c:v>Dec.2009</c:v>
                </c:pt>
                <c:pt idx="24">
                  <c:v>Jun.2010</c:v>
                </c:pt>
              </c:strCache>
            </c:strRef>
          </c:cat>
          <c:val>
            <c:numRef>
              <c:f>Sheet2!$C$32:$AA$32</c:f>
              <c:numCache>
                <c:formatCode>General</c:formatCode>
                <c:ptCount val="25"/>
                <c:pt idx="0">
                  <c:v>2579.8690000000001</c:v>
                </c:pt>
                <c:pt idx="1">
                  <c:v>3231.54</c:v>
                </c:pt>
                <c:pt idx="2">
                  <c:v>2627.2039999999997</c:v>
                </c:pt>
                <c:pt idx="3">
                  <c:v>2813.3730000000683</c:v>
                </c:pt>
                <c:pt idx="4">
                  <c:v>2572.1999999999998</c:v>
                </c:pt>
                <c:pt idx="5">
                  <c:v>3183.0590000000002</c:v>
                </c:pt>
                <c:pt idx="6">
                  <c:v>3045.4300000000012</c:v>
                </c:pt>
                <c:pt idx="7">
                  <c:v>3788.1930000000002</c:v>
                </c:pt>
                <c:pt idx="8">
                  <c:v>4449.8920000000044</c:v>
                </c:pt>
                <c:pt idx="9">
                  <c:v>6359.8470000000007</c:v>
                </c:pt>
                <c:pt idx="10">
                  <c:v>7896.107</c:v>
                </c:pt>
                <c:pt idx="11">
                  <c:v>6987.2179999999998</c:v>
                </c:pt>
                <c:pt idx="12">
                  <c:v>6394.7469999999994</c:v>
                </c:pt>
                <c:pt idx="13">
                  <c:v>9405.2720000000008</c:v>
                </c:pt>
                <c:pt idx="14">
                  <c:v>10644.498</c:v>
                </c:pt>
                <c:pt idx="15">
                  <c:v>9799.727999999981</c:v>
                </c:pt>
                <c:pt idx="16">
                  <c:v>10011.708000000002</c:v>
                </c:pt>
                <c:pt idx="17">
                  <c:v>9790.7800000000007</c:v>
                </c:pt>
                <c:pt idx="18">
                  <c:v>11118.378000000001</c:v>
                </c:pt>
                <c:pt idx="19">
                  <c:v>15802.496999999605</c:v>
                </c:pt>
                <c:pt idx="20">
                  <c:v>20339.932000000001</c:v>
                </c:pt>
                <c:pt idx="21">
                  <c:v>35280.732000000004</c:v>
                </c:pt>
                <c:pt idx="22">
                  <c:v>25313.504000000001</c:v>
                </c:pt>
                <c:pt idx="23">
                  <c:v>21541.638999999996</c:v>
                </c:pt>
                <c:pt idx="24">
                  <c:v>24673.456999999999</c:v>
                </c:pt>
              </c:numCache>
            </c:numRef>
          </c:val>
          <c:smooth val="0"/>
        </c:ser>
        <c:ser>
          <c:idx val="5"/>
          <c:order val="2"/>
          <c:tx>
            <c:strRef>
              <c:f>Sheet2!$A$37:$B$37</c:f>
              <c:strCache>
                <c:ptCount val="1"/>
                <c:pt idx="0">
                  <c:v>Interest rate contracts(right axis)</c:v>
                </c:pt>
              </c:strCache>
            </c:strRef>
          </c:tx>
          <c:marker>
            <c:symbol val="none"/>
          </c:marker>
          <c:cat>
            <c:strRef>
              <c:f>Sheet2!$C$31:$AA$31</c:f>
              <c:strCache>
                <c:ptCount val="25"/>
                <c:pt idx="0">
                  <c:v>Jun.1998</c:v>
                </c:pt>
                <c:pt idx="1">
                  <c:v>Dec.1998</c:v>
                </c:pt>
                <c:pt idx="2">
                  <c:v>Jun.1999</c:v>
                </c:pt>
                <c:pt idx="3">
                  <c:v>Dec.1999</c:v>
                </c:pt>
                <c:pt idx="4">
                  <c:v>Jun.2000</c:v>
                </c:pt>
                <c:pt idx="5">
                  <c:v>Dec.2000</c:v>
                </c:pt>
                <c:pt idx="6">
                  <c:v>Jun.2001</c:v>
                </c:pt>
                <c:pt idx="7">
                  <c:v>Dec.2001</c:v>
                </c:pt>
                <c:pt idx="8">
                  <c:v>Jun.2002</c:v>
                </c:pt>
                <c:pt idx="9">
                  <c:v>Dec.2002</c:v>
                </c:pt>
                <c:pt idx="10">
                  <c:v>Jun.2003</c:v>
                </c:pt>
                <c:pt idx="11">
                  <c:v>Dec.2003</c:v>
                </c:pt>
                <c:pt idx="12">
                  <c:v>Jun.2004</c:v>
                </c:pt>
                <c:pt idx="13">
                  <c:v>Dec.2004</c:v>
                </c:pt>
                <c:pt idx="14">
                  <c:v>Jun.2005</c:v>
                </c:pt>
                <c:pt idx="15">
                  <c:v>Dec.2005</c:v>
                </c:pt>
                <c:pt idx="16">
                  <c:v>Jun.2006</c:v>
                </c:pt>
                <c:pt idx="17">
                  <c:v>Dec.2006</c:v>
                </c:pt>
                <c:pt idx="18">
                  <c:v>Jun.2007</c:v>
                </c:pt>
                <c:pt idx="19">
                  <c:v>Dec.2007</c:v>
                </c:pt>
                <c:pt idx="20">
                  <c:v>Jun.2008</c:v>
                </c:pt>
                <c:pt idx="21">
                  <c:v>Dec.2008</c:v>
                </c:pt>
                <c:pt idx="22">
                  <c:v>Jun.2009</c:v>
                </c:pt>
                <c:pt idx="23">
                  <c:v>Dec.2009</c:v>
                </c:pt>
                <c:pt idx="24">
                  <c:v>Jun.2010</c:v>
                </c:pt>
              </c:strCache>
            </c:strRef>
          </c:cat>
          <c:val>
            <c:numRef>
              <c:f>Sheet2!$C$37:$AA$37</c:f>
              <c:numCache>
                <c:formatCode>General</c:formatCode>
                <c:ptCount val="25"/>
                <c:pt idx="0">
                  <c:v>1159.55</c:v>
                </c:pt>
                <c:pt idx="1">
                  <c:v>1674.8319999999999</c:v>
                </c:pt>
                <c:pt idx="2">
                  <c:v>1356.902</c:v>
                </c:pt>
                <c:pt idx="3">
                  <c:v>1303.751</c:v>
                </c:pt>
                <c:pt idx="4">
                  <c:v>1230.306</c:v>
                </c:pt>
                <c:pt idx="5">
                  <c:v>1426.3679999999999</c:v>
                </c:pt>
                <c:pt idx="6">
                  <c:v>1573.0529999999999</c:v>
                </c:pt>
                <c:pt idx="7">
                  <c:v>2209.8720000000012</c:v>
                </c:pt>
                <c:pt idx="8">
                  <c:v>2467.087</c:v>
                </c:pt>
                <c:pt idx="9">
                  <c:v>4266.415</c:v>
                </c:pt>
                <c:pt idx="10">
                  <c:v>5458.5379999999996</c:v>
                </c:pt>
                <c:pt idx="11">
                  <c:v>4327.8339999999998</c:v>
                </c:pt>
                <c:pt idx="12">
                  <c:v>3951.34</c:v>
                </c:pt>
                <c:pt idx="13">
                  <c:v>5416.9569999999994</c:v>
                </c:pt>
                <c:pt idx="14">
                  <c:v>6699.4110000000001</c:v>
                </c:pt>
                <c:pt idx="15">
                  <c:v>5397.1590000000024</c:v>
                </c:pt>
                <c:pt idx="16">
                  <c:v>5445.1250000001246</c:v>
                </c:pt>
                <c:pt idx="17">
                  <c:v>4825.8490000000002</c:v>
                </c:pt>
                <c:pt idx="18">
                  <c:v>6063.2089999999998</c:v>
                </c:pt>
                <c:pt idx="19">
                  <c:v>7176.5260000000044</c:v>
                </c:pt>
                <c:pt idx="20">
                  <c:v>9263.4619999995557</c:v>
                </c:pt>
                <c:pt idx="21">
                  <c:v>20086.863000000001</c:v>
                </c:pt>
                <c:pt idx="22">
                  <c:v>15477.62</c:v>
                </c:pt>
                <c:pt idx="23">
                  <c:v>14019.733000000018</c:v>
                </c:pt>
                <c:pt idx="24">
                  <c:v>17532.736000000001</c:v>
                </c:pt>
              </c:numCache>
            </c:numRef>
          </c:val>
          <c:smooth val="0"/>
        </c:ser>
        <c:dLbls>
          <c:showLegendKey val="0"/>
          <c:showVal val="0"/>
          <c:showCatName val="0"/>
          <c:showSerName val="0"/>
          <c:showPercent val="0"/>
          <c:showBubbleSize val="0"/>
        </c:dLbls>
        <c:marker val="1"/>
        <c:smooth val="0"/>
        <c:axId val="312589824"/>
        <c:axId val="258518976"/>
      </c:lineChart>
      <c:catAx>
        <c:axId val="312589312"/>
        <c:scaling>
          <c:orientation val="minMax"/>
        </c:scaling>
        <c:delete val="0"/>
        <c:axPos val="b"/>
        <c:majorTickMark val="out"/>
        <c:minorTickMark val="none"/>
        <c:tickLblPos val="nextTo"/>
        <c:txPr>
          <a:bodyPr/>
          <a:lstStyle/>
          <a:p>
            <a:pPr>
              <a:defRPr sz="800" baseline="0"/>
            </a:pPr>
            <a:endParaRPr lang="en-US"/>
          </a:p>
        </c:txPr>
        <c:crossAx val="258518400"/>
        <c:crosses val="autoZero"/>
        <c:auto val="1"/>
        <c:lblAlgn val="ctr"/>
        <c:lblOffset val="100"/>
        <c:noMultiLvlLbl val="0"/>
      </c:catAx>
      <c:valAx>
        <c:axId val="258518400"/>
        <c:scaling>
          <c:orientation val="minMax"/>
        </c:scaling>
        <c:delete val="0"/>
        <c:axPos val="l"/>
        <c:majorGridlines/>
        <c:numFmt formatCode="General" sourceLinked="1"/>
        <c:majorTickMark val="out"/>
        <c:minorTickMark val="none"/>
        <c:tickLblPos val="nextTo"/>
        <c:txPr>
          <a:bodyPr/>
          <a:lstStyle/>
          <a:p>
            <a:pPr>
              <a:defRPr sz="800" baseline="0"/>
            </a:pPr>
            <a:endParaRPr lang="en-US"/>
          </a:p>
        </c:txPr>
        <c:crossAx val="312589312"/>
        <c:crosses val="autoZero"/>
        <c:crossBetween val="between"/>
      </c:valAx>
      <c:valAx>
        <c:axId val="258518976"/>
        <c:scaling>
          <c:orientation val="minMax"/>
        </c:scaling>
        <c:delete val="0"/>
        <c:axPos val="r"/>
        <c:numFmt formatCode="General" sourceLinked="1"/>
        <c:majorTickMark val="out"/>
        <c:minorTickMark val="none"/>
        <c:tickLblPos val="nextTo"/>
        <c:txPr>
          <a:bodyPr/>
          <a:lstStyle/>
          <a:p>
            <a:pPr>
              <a:defRPr sz="800" baseline="0"/>
            </a:pPr>
            <a:endParaRPr lang="en-US"/>
          </a:p>
        </c:txPr>
        <c:crossAx val="312589824"/>
        <c:crosses val="max"/>
        <c:crossBetween val="between"/>
      </c:valAx>
      <c:catAx>
        <c:axId val="312589824"/>
        <c:scaling>
          <c:orientation val="minMax"/>
        </c:scaling>
        <c:delete val="1"/>
        <c:axPos val="b"/>
        <c:majorTickMark val="out"/>
        <c:minorTickMark val="none"/>
        <c:tickLblPos val="none"/>
        <c:crossAx val="258518976"/>
        <c:crosses val="autoZero"/>
        <c:auto val="1"/>
        <c:lblAlgn val="ctr"/>
        <c:lblOffset val="100"/>
        <c:noMultiLvlLbl val="0"/>
      </c:catAx>
    </c:plotArea>
    <c:legend>
      <c:legendPos val="b"/>
      <c:overlay val="0"/>
      <c:txPr>
        <a:bodyPr/>
        <a:lstStyle/>
        <a:p>
          <a:pPr>
            <a:defRPr sz="800" baseline="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5443181877799E-2"/>
          <c:y val="2.4387738088402052E-2"/>
          <c:w val="0.91930019226638582"/>
          <c:h val="0.87400504628762155"/>
        </c:manualLayout>
      </c:layout>
      <c:lineChart>
        <c:grouping val="standard"/>
        <c:varyColors val="0"/>
        <c:ser>
          <c:idx val="1"/>
          <c:order val="0"/>
          <c:marker>
            <c:symbol val="none"/>
          </c:marker>
          <c:cat>
            <c:numRef>
              <c:f>'[eigenvalueGraph.xlsx]max lambda'!$A$3:$A$10</c:f>
              <c:numCache>
                <c:formatCode>General</c:formatCode>
                <c:ptCount val="8"/>
                <c:pt idx="0">
                  <c:v>0</c:v>
                </c:pt>
                <c:pt idx="1">
                  <c:v>0.1</c:v>
                </c:pt>
                <c:pt idx="2">
                  <c:v>0.2</c:v>
                </c:pt>
                <c:pt idx="3">
                  <c:v>0.30000000000000032</c:v>
                </c:pt>
                <c:pt idx="4">
                  <c:v>0.4</c:v>
                </c:pt>
                <c:pt idx="5">
                  <c:v>0.5</c:v>
                </c:pt>
                <c:pt idx="6">
                  <c:v>0.60000000000000064</c:v>
                </c:pt>
                <c:pt idx="7">
                  <c:v>0.67000000000000692</c:v>
                </c:pt>
              </c:numCache>
            </c:numRef>
          </c:cat>
          <c:val>
            <c:numRef>
              <c:f>'[eigenvalueGraph.xlsx]max lambda'!$B$3:$B$10</c:f>
              <c:numCache>
                <c:formatCode>General</c:formatCode>
                <c:ptCount val="8"/>
                <c:pt idx="0">
                  <c:v>0.57790530000000062</c:v>
                </c:pt>
                <c:pt idx="1">
                  <c:v>0.52939999999999998</c:v>
                </c:pt>
                <c:pt idx="2">
                  <c:v>0.48630000000000301</c:v>
                </c:pt>
                <c:pt idx="3">
                  <c:v>0.44570000000000004</c:v>
                </c:pt>
                <c:pt idx="4">
                  <c:v>0.4052</c:v>
                </c:pt>
                <c:pt idx="5">
                  <c:v>0.36970000000000008</c:v>
                </c:pt>
                <c:pt idx="6">
                  <c:v>0.34600000000000031</c:v>
                </c:pt>
                <c:pt idx="7">
                  <c:v>0.32880000000000403</c:v>
                </c:pt>
              </c:numCache>
            </c:numRef>
          </c:val>
          <c:smooth val="0"/>
        </c:ser>
        <c:ser>
          <c:idx val="0"/>
          <c:order val="1"/>
          <c:marker>
            <c:symbol val="none"/>
          </c:marker>
          <c:cat>
            <c:numRef>
              <c:f>'[eigenvalueGraph.xlsx]max lambda'!$A$3:$A$10</c:f>
              <c:numCache>
                <c:formatCode>General</c:formatCode>
                <c:ptCount val="8"/>
                <c:pt idx="0">
                  <c:v>0</c:v>
                </c:pt>
                <c:pt idx="1">
                  <c:v>0.1</c:v>
                </c:pt>
                <c:pt idx="2">
                  <c:v>0.2</c:v>
                </c:pt>
                <c:pt idx="3">
                  <c:v>0.30000000000000032</c:v>
                </c:pt>
                <c:pt idx="4">
                  <c:v>0.4</c:v>
                </c:pt>
                <c:pt idx="5">
                  <c:v>0.5</c:v>
                </c:pt>
                <c:pt idx="6">
                  <c:v>0.60000000000000064</c:v>
                </c:pt>
                <c:pt idx="7">
                  <c:v>0.67000000000000692</c:v>
                </c:pt>
              </c:numCache>
            </c:numRef>
          </c:cat>
          <c:val>
            <c:numRef>
              <c:f>'[eigenvalueGraph.xlsx]max lambda'!$C$3:$C$10</c:f>
              <c:numCache>
                <c:formatCode>General</c:formatCode>
                <c:ptCount val="8"/>
                <c:pt idx="0">
                  <c:v>0.57790530000000062</c:v>
                </c:pt>
                <c:pt idx="1">
                  <c:v>0.42870000000000008</c:v>
                </c:pt>
                <c:pt idx="2">
                  <c:v>0.30130000000000301</c:v>
                </c:pt>
                <c:pt idx="3">
                  <c:v>0.22120000000000001</c:v>
                </c:pt>
                <c:pt idx="4">
                  <c:v>0.17490000000000044</c:v>
                </c:pt>
                <c:pt idx="5">
                  <c:v>0.13619999999999999</c:v>
                </c:pt>
                <c:pt idx="6">
                  <c:v>0.1014</c:v>
                </c:pt>
                <c:pt idx="7">
                  <c:v>4.6699999999999998E-2</c:v>
                </c:pt>
              </c:numCache>
            </c:numRef>
          </c:val>
          <c:smooth val="0"/>
        </c:ser>
        <c:dLbls>
          <c:showLegendKey val="0"/>
          <c:showVal val="0"/>
          <c:showCatName val="0"/>
          <c:showSerName val="0"/>
          <c:showPercent val="0"/>
          <c:showBubbleSize val="0"/>
        </c:dLbls>
        <c:dropLines/>
        <c:marker val="1"/>
        <c:smooth val="0"/>
        <c:axId val="217534976"/>
        <c:axId val="258523712"/>
      </c:lineChart>
      <c:catAx>
        <c:axId val="217534976"/>
        <c:scaling>
          <c:orientation val="minMax"/>
        </c:scaling>
        <c:delete val="0"/>
        <c:axPos val="b"/>
        <c:title>
          <c:tx>
            <c:rich>
              <a:bodyPr/>
              <a:lstStyle/>
              <a:p>
                <a:pPr>
                  <a:defRPr/>
                </a:pPr>
                <a:r>
                  <a:rPr lang="en-GB"/>
                  <a:t>Alpha</a:t>
                </a:r>
              </a:p>
            </c:rich>
          </c:tx>
          <c:overlay val="0"/>
        </c:title>
        <c:numFmt formatCode="General" sourceLinked="1"/>
        <c:majorTickMark val="none"/>
        <c:minorTickMark val="none"/>
        <c:tickLblPos val="nextTo"/>
        <c:crossAx val="258523712"/>
        <c:crosses val="autoZero"/>
        <c:auto val="0"/>
        <c:lblAlgn val="ctr"/>
        <c:lblOffset val="100"/>
        <c:noMultiLvlLbl val="0"/>
      </c:catAx>
      <c:valAx>
        <c:axId val="258523712"/>
        <c:scaling>
          <c:orientation val="minMax"/>
        </c:scaling>
        <c:delete val="0"/>
        <c:axPos val="l"/>
        <c:majorGridlines/>
        <c:title>
          <c:tx>
            <c:rich>
              <a:bodyPr/>
              <a:lstStyle/>
              <a:p>
                <a:pPr>
                  <a:defRPr/>
                </a:pPr>
                <a:r>
                  <a:rPr lang="en-GB"/>
                  <a:t>Maximum Eigen value</a:t>
                </a:r>
              </a:p>
            </c:rich>
          </c:tx>
          <c:overlay val="0"/>
        </c:title>
        <c:numFmt formatCode="General" sourceLinked="1"/>
        <c:majorTickMark val="out"/>
        <c:minorTickMark val="none"/>
        <c:tickLblPos val="nextTo"/>
        <c:crossAx val="217534976"/>
        <c:crossesAt val="1"/>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85613781851127E-2"/>
          <c:y val="2.3642334886710612E-2"/>
          <c:w val="0.61844962697283679"/>
          <c:h val="0.86142800834943889"/>
        </c:manualLayout>
      </c:layout>
      <c:lineChart>
        <c:grouping val="standard"/>
        <c:varyColors val="0"/>
        <c:ser>
          <c:idx val="0"/>
          <c:order val="0"/>
          <c:tx>
            <c:strRef>
              <c:f>[TAX2.xlsx]Sheet3!$A$2</c:f>
              <c:strCache>
                <c:ptCount val="1"/>
                <c:pt idx="0">
                  <c:v>Barclays</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[TAX2.xlsx]Sheet3!$C$2:$I$2</c:f>
              <c:numCache>
                <c:formatCode>General</c:formatCode>
                <c:ptCount val="7"/>
                <c:pt idx="0">
                  <c:v>0</c:v>
                </c:pt>
                <c:pt idx="1">
                  <c:v>4.3142761859104033E-2</c:v>
                </c:pt>
                <c:pt idx="2">
                  <c:v>8.6285523718207205E-2</c:v>
                </c:pt>
                <c:pt idx="3">
                  <c:v>0.12942828557731387</c:v>
                </c:pt>
                <c:pt idx="4">
                  <c:v>0.17257104743641441</c:v>
                </c:pt>
                <c:pt idx="5">
                  <c:v>0.21571380929551801</c:v>
                </c:pt>
                <c:pt idx="6">
                  <c:v>0.25885657115462779</c:v>
                </c:pt>
              </c:numCache>
            </c:numRef>
          </c:val>
          <c:smooth val="0"/>
        </c:ser>
        <c:ser>
          <c:idx val="1"/>
          <c:order val="1"/>
          <c:tx>
            <c:strRef>
              <c:f>[TAX2.xlsx]Sheet3!$A$3</c:f>
              <c:strCache>
                <c:ptCount val="1"/>
                <c:pt idx="0">
                  <c:v>JPMorgan</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[TAX2.xlsx]Sheet3!$C$3:$I$3</c:f>
              <c:numCache>
                <c:formatCode>General</c:formatCode>
                <c:ptCount val="7"/>
                <c:pt idx="0">
                  <c:v>0</c:v>
                </c:pt>
                <c:pt idx="1">
                  <c:v>3.9119572750685602E-2</c:v>
                </c:pt>
                <c:pt idx="2">
                  <c:v>7.8239145501371066E-2</c:v>
                </c:pt>
                <c:pt idx="3">
                  <c:v>0.11735871825205645</c:v>
                </c:pt>
                <c:pt idx="4">
                  <c:v>0.15647829100274463</c:v>
                </c:pt>
                <c:pt idx="5">
                  <c:v>0.19559786375342841</c:v>
                </c:pt>
                <c:pt idx="6">
                  <c:v>0.23471743650411636</c:v>
                </c:pt>
              </c:numCache>
            </c:numRef>
          </c:val>
          <c:smooth val="0"/>
        </c:ser>
        <c:ser>
          <c:idx val="2"/>
          <c:order val="2"/>
          <c:tx>
            <c:strRef>
              <c:f>[TAX2.xlsx]Sheet3!$A$4</c:f>
              <c:strCache>
                <c:ptCount val="1"/>
                <c:pt idx="0">
                  <c:v>HSBC</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[TAX2.xlsx]Sheet3!$C$4:$I$4</c:f>
              <c:numCache>
                <c:formatCode>General</c:formatCode>
                <c:ptCount val="7"/>
                <c:pt idx="0">
                  <c:v>0</c:v>
                </c:pt>
                <c:pt idx="1">
                  <c:v>3.8794071894180104E-2</c:v>
                </c:pt>
                <c:pt idx="2">
                  <c:v>7.7588143788360209E-2</c:v>
                </c:pt>
                <c:pt idx="3">
                  <c:v>0.11638221568254015</c:v>
                </c:pt>
                <c:pt idx="4">
                  <c:v>0.15517628757672319</c:v>
                </c:pt>
                <c:pt idx="5">
                  <c:v>0.19397035947090049</c:v>
                </c:pt>
                <c:pt idx="6">
                  <c:v>0.23276443136508254</c:v>
                </c:pt>
              </c:numCache>
            </c:numRef>
          </c:val>
          <c:smooth val="0"/>
        </c:ser>
        <c:ser>
          <c:idx val="3"/>
          <c:order val="3"/>
          <c:tx>
            <c:strRef>
              <c:f>[TAX2.xlsx]Sheet3!$A$5</c:f>
              <c:strCache>
                <c:ptCount val="1"/>
                <c:pt idx="0">
                  <c:v>Credit Agricole	</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[TAX2.xlsx]Sheet3!$C$5:$I$5</c:f>
              <c:numCache>
                <c:formatCode>General</c:formatCode>
                <c:ptCount val="7"/>
                <c:pt idx="0">
                  <c:v>0</c:v>
                </c:pt>
                <c:pt idx="1">
                  <c:v>2.5911834110173816E-2</c:v>
                </c:pt>
                <c:pt idx="2">
                  <c:v>5.1823668220347598E-2</c:v>
                </c:pt>
                <c:pt idx="3">
                  <c:v>7.7735502330521594E-2</c:v>
                </c:pt>
                <c:pt idx="4">
                  <c:v>0.1036473364406952</c:v>
                </c:pt>
                <c:pt idx="5">
                  <c:v>0.12955917055086899</c:v>
                </c:pt>
                <c:pt idx="6">
                  <c:v>0.15547100466104291</c:v>
                </c:pt>
              </c:numCache>
            </c:numRef>
          </c:val>
          <c:smooth val="0"/>
        </c:ser>
        <c:ser>
          <c:idx val="4"/>
          <c:order val="4"/>
          <c:tx>
            <c:strRef>
              <c:f>[TAX2.xlsx]Sheet3!$A$6</c:f>
              <c:strCache>
                <c:ptCount val="1"/>
                <c:pt idx="0">
                  <c:v>BNP Paribas </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[TAX2.xlsx]Sheet3!$C$6:$I$6</c:f>
              <c:numCache>
                <c:formatCode>General</c:formatCode>
                <c:ptCount val="7"/>
                <c:pt idx="0">
                  <c:v>0</c:v>
                </c:pt>
                <c:pt idx="1">
                  <c:v>2.5480862170612052E-2</c:v>
                </c:pt>
                <c:pt idx="2">
                  <c:v>5.0961724341224104E-2</c:v>
                </c:pt>
                <c:pt idx="3">
                  <c:v>7.644258651183572E-2</c:v>
                </c:pt>
                <c:pt idx="4">
                  <c:v>0.10192344868244761</c:v>
                </c:pt>
                <c:pt idx="5">
                  <c:v>0.1274043108530595</c:v>
                </c:pt>
                <c:pt idx="6">
                  <c:v>0.15288517302367138</c:v>
                </c:pt>
              </c:numCache>
            </c:numRef>
          </c:val>
          <c:smooth val="0"/>
        </c:ser>
        <c:ser>
          <c:idx val="5"/>
          <c:order val="5"/>
          <c:tx>
            <c:strRef>
              <c:f>[TAX2.xlsx]Sheet3!$A$7</c:f>
              <c:strCache>
                <c:ptCount val="1"/>
                <c:pt idx="0">
                  <c:v>BoA</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[TAX2.xlsx]Sheet3!$C$7:$I$7</c:f>
              <c:numCache>
                <c:formatCode>General</c:formatCode>
                <c:ptCount val="7"/>
                <c:pt idx="0">
                  <c:v>0</c:v>
                </c:pt>
                <c:pt idx="1">
                  <c:v>2.5306085735849599E-2</c:v>
                </c:pt>
                <c:pt idx="2">
                  <c:v>5.0612171471699198E-2</c:v>
                </c:pt>
                <c:pt idx="3">
                  <c:v>7.5918257207549023E-2</c:v>
                </c:pt>
                <c:pt idx="4">
                  <c:v>0.10122434294339969</c:v>
                </c:pt>
                <c:pt idx="5">
                  <c:v>0.12653042867924788</c:v>
                </c:pt>
                <c:pt idx="6">
                  <c:v>0.15183651441509771</c:v>
                </c:pt>
              </c:numCache>
            </c:numRef>
          </c:val>
          <c:smooth val="0"/>
        </c:ser>
        <c:ser>
          <c:idx val="6"/>
          <c:order val="6"/>
          <c:tx>
            <c:strRef>
              <c:f>[TAX2.xlsx]Sheet3!$A$8</c:f>
              <c:strCache>
                <c:ptCount val="1"/>
                <c:pt idx="0">
                  <c:v>Credit Suisse 	</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[TAX2.xlsx]Sheet3!$C$8:$I$8</c:f>
              <c:numCache>
                <c:formatCode>General</c:formatCode>
                <c:ptCount val="7"/>
                <c:pt idx="0">
                  <c:v>0</c:v>
                </c:pt>
                <c:pt idx="1">
                  <c:v>2.443432058451122E-2</c:v>
                </c:pt>
                <c:pt idx="2">
                  <c:v>4.8868641169021933E-2</c:v>
                </c:pt>
                <c:pt idx="3">
                  <c:v>7.3302961753533388E-2</c:v>
                </c:pt>
                <c:pt idx="4">
                  <c:v>9.7737282338043227E-2</c:v>
                </c:pt>
                <c:pt idx="5">
                  <c:v>0.12217160292255513</c:v>
                </c:pt>
                <c:pt idx="6">
                  <c:v>0.14660592350706494</c:v>
                </c:pt>
              </c:numCache>
            </c:numRef>
          </c:val>
          <c:smooth val="0"/>
        </c:ser>
        <c:ser>
          <c:idx val="7"/>
          <c:order val="7"/>
          <c:tx>
            <c:strRef>
              <c:f>[TAX2.xlsx]Sheet3!$A$9</c:f>
              <c:strCache>
                <c:ptCount val="1"/>
                <c:pt idx="0">
                  <c:v>Deutsche Bank	</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[TAX2.xlsx]Sheet3!$C$9:$I$9</c:f>
              <c:numCache>
                <c:formatCode>General</c:formatCode>
                <c:ptCount val="7"/>
                <c:pt idx="0">
                  <c:v>0</c:v>
                </c:pt>
                <c:pt idx="1">
                  <c:v>2.443432058451122E-2</c:v>
                </c:pt>
                <c:pt idx="2">
                  <c:v>4.8868641169021933E-2</c:v>
                </c:pt>
                <c:pt idx="3">
                  <c:v>7.3302961753533388E-2</c:v>
                </c:pt>
                <c:pt idx="4">
                  <c:v>9.7737282338043227E-2</c:v>
                </c:pt>
                <c:pt idx="5">
                  <c:v>0.12217160292255513</c:v>
                </c:pt>
                <c:pt idx="6">
                  <c:v>0.14660592350706494</c:v>
                </c:pt>
              </c:numCache>
            </c:numRef>
          </c:val>
          <c:smooth val="0"/>
        </c:ser>
        <c:ser>
          <c:idx val="8"/>
          <c:order val="8"/>
          <c:tx>
            <c:strRef>
              <c:f>[TAX2.xlsx]Sheet3!$A$10</c:f>
              <c:strCache>
                <c:ptCount val="1"/>
                <c:pt idx="0">
                  <c:v>UBS</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[TAX2.xlsx]Sheet3!$C$10:$I$10</c:f>
              <c:numCache>
                <c:formatCode>General</c:formatCode>
                <c:ptCount val="7"/>
                <c:pt idx="0">
                  <c:v>0</c:v>
                </c:pt>
                <c:pt idx="1">
                  <c:v>1.9434000084565216E-2</c:v>
                </c:pt>
                <c:pt idx="2">
                  <c:v>3.8868000169130001E-2</c:v>
                </c:pt>
                <c:pt idx="3">
                  <c:v>5.8302000253695745E-2</c:v>
                </c:pt>
                <c:pt idx="4">
                  <c:v>7.7736000338260836E-2</c:v>
                </c:pt>
                <c:pt idx="5">
                  <c:v>9.717000042282499E-2</c:v>
                </c:pt>
                <c:pt idx="6">
                  <c:v>0.11660400050739</c:v>
                </c:pt>
              </c:numCache>
            </c:numRef>
          </c:val>
          <c:smooth val="0"/>
        </c:ser>
        <c:ser>
          <c:idx val="9"/>
          <c:order val="9"/>
          <c:tx>
            <c:strRef>
              <c:f>[TAX2.xlsx]Sheet3!$A$11</c:f>
              <c:strCache>
                <c:ptCount val="1"/>
                <c:pt idx="0">
                  <c:v>Uni Credit</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[TAX2.xlsx]Sheet3!$C$11:$I$11</c:f>
              <c:numCache>
                <c:formatCode>General</c:formatCode>
                <c:ptCount val="7"/>
                <c:pt idx="0">
                  <c:v>0</c:v>
                </c:pt>
                <c:pt idx="1">
                  <c:v>1.9229470100832809E-2</c:v>
                </c:pt>
                <c:pt idx="2">
                  <c:v>3.8458940201665202E-2</c:v>
                </c:pt>
                <c:pt idx="3">
                  <c:v>5.7688410302497793E-2</c:v>
                </c:pt>
                <c:pt idx="4">
                  <c:v>7.6917880403330419E-2</c:v>
                </c:pt>
                <c:pt idx="5">
                  <c:v>9.6147350504163023E-2</c:v>
                </c:pt>
                <c:pt idx="6">
                  <c:v>0.11537682060499548</c:v>
                </c:pt>
              </c:numCache>
            </c:numRef>
          </c:val>
          <c:smooth val="0"/>
        </c:ser>
        <c:ser>
          <c:idx val="10"/>
          <c:order val="10"/>
          <c:tx>
            <c:strRef>
              <c:f>[TAX2.xlsx]Sheet3!$A$12</c:f>
              <c:strCache>
                <c:ptCount val="1"/>
                <c:pt idx="0">
                  <c:v>Citibank</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[TAX2.xlsx]Sheet3!$C$12:$I$12</c:f>
              <c:numCache>
                <c:formatCode>General</c:formatCode>
                <c:ptCount val="7"/>
                <c:pt idx="0">
                  <c:v>0</c:v>
                </c:pt>
                <c:pt idx="1">
                  <c:v>1.6141366684786503E-2</c:v>
                </c:pt>
                <c:pt idx="2">
                  <c:v>3.2282733369573442E-2</c:v>
                </c:pt>
                <c:pt idx="3">
                  <c:v>4.8424100054359466E-2</c:v>
                </c:pt>
                <c:pt idx="4">
                  <c:v>6.4565466739146829E-2</c:v>
                </c:pt>
                <c:pt idx="5">
                  <c:v>8.0706833423932547E-2</c:v>
                </c:pt>
                <c:pt idx="6">
                  <c:v>9.6848200108719001E-2</c:v>
                </c:pt>
              </c:numCache>
            </c:numRef>
          </c:val>
          <c:smooth val="0"/>
        </c:ser>
        <c:ser>
          <c:idx val="11"/>
          <c:order val="11"/>
          <c:tx>
            <c:strRef>
              <c:f>[TAX2.xlsx]Sheet3!$A$13</c:f>
              <c:strCache>
                <c:ptCount val="1"/>
                <c:pt idx="0">
                  <c:v>Societe General	</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[TAX2.xlsx]Sheet3!$C$13:$I$13</c:f>
              <c:numCache>
                <c:formatCode>General</c:formatCode>
                <c:ptCount val="7"/>
                <c:pt idx="0">
                  <c:v>0</c:v>
                </c:pt>
                <c:pt idx="1">
                  <c:v>1.5734661037401902E-2</c:v>
                </c:pt>
                <c:pt idx="2">
                  <c:v>3.1469322074804261E-2</c:v>
                </c:pt>
                <c:pt idx="3">
                  <c:v>4.7203983112205833E-2</c:v>
                </c:pt>
                <c:pt idx="4">
                  <c:v>6.2938644149607939E-2</c:v>
                </c:pt>
                <c:pt idx="5">
                  <c:v>7.8673305187009476E-2</c:v>
                </c:pt>
                <c:pt idx="6">
                  <c:v>9.4407966224411527E-2</c:v>
                </c:pt>
              </c:numCache>
            </c:numRef>
          </c:val>
          <c:smooth val="0"/>
        </c:ser>
        <c:ser>
          <c:idx val="12"/>
          <c:order val="12"/>
          <c:tx>
            <c:strRef>
              <c:f>[TAX2.xlsx]Sheet3!$A$14</c:f>
              <c:strCache>
                <c:ptCount val="1"/>
                <c:pt idx="0">
                  <c:v>Goldman Sachs</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[TAX2.xlsx]Sheet3!$C$14:$I$14</c:f>
              <c:numCache>
                <c:formatCode>General</c:formatCode>
                <c:ptCount val="7"/>
                <c:pt idx="0">
                  <c:v>0</c:v>
                </c:pt>
                <c:pt idx="1">
                  <c:v>1.5480790360754601E-2</c:v>
                </c:pt>
                <c:pt idx="2">
                  <c:v>3.0961580721509202E-2</c:v>
                </c:pt>
                <c:pt idx="3">
                  <c:v>4.6442371082263796E-2</c:v>
                </c:pt>
                <c:pt idx="4">
                  <c:v>6.1923161443018404E-2</c:v>
                </c:pt>
                <c:pt idx="5">
                  <c:v>7.7403951803773935E-2</c:v>
                </c:pt>
                <c:pt idx="6">
                  <c:v>9.2884742164527648E-2</c:v>
                </c:pt>
              </c:numCache>
            </c:numRef>
          </c:val>
          <c:smooth val="0"/>
        </c:ser>
        <c:ser>
          <c:idx val="13"/>
          <c:order val="13"/>
          <c:tx>
            <c:strRef>
              <c:f>[TAX2.xlsx]Sheet3!$A$15</c:f>
              <c:strCache>
                <c:ptCount val="1"/>
                <c:pt idx="0">
                  <c:v>Wachovia</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[TAX2.xlsx]Sheet3!$C$15:$I$15</c:f>
              <c:numCache>
                <c:formatCode>General</c:formatCode>
                <c:ptCount val="7"/>
                <c:pt idx="0">
                  <c:v>0</c:v>
                </c:pt>
                <c:pt idx="1">
                  <c:v>1.3263996628612405E-2</c:v>
                </c:pt>
                <c:pt idx="2">
                  <c:v>2.6527993257224811E-2</c:v>
                </c:pt>
                <c:pt idx="3">
                  <c:v>3.9791989885837202E-2</c:v>
                </c:pt>
                <c:pt idx="4">
                  <c:v>5.3055986514449614E-2</c:v>
                </c:pt>
                <c:pt idx="5">
                  <c:v>6.631998314306202E-2</c:v>
                </c:pt>
                <c:pt idx="6">
                  <c:v>7.9583979771674404E-2</c:v>
                </c:pt>
              </c:numCache>
            </c:numRef>
          </c:val>
          <c:smooth val="0"/>
        </c:ser>
        <c:ser>
          <c:idx val="14"/>
          <c:order val="14"/>
          <c:tx>
            <c:strRef>
              <c:f>[TAX2.xlsx]Sheet3!$A$16</c:f>
              <c:strCache>
                <c:ptCount val="1"/>
                <c:pt idx="0">
                  <c:v>Lloyds 	</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[TAX2.xlsx]Sheet3!$C$16:$I$16</c:f>
              <c:numCache>
                <c:formatCode>General</c:formatCode>
                <c:ptCount val="7"/>
                <c:pt idx="0">
                  <c:v>0</c:v>
                </c:pt>
                <c:pt idx="1">
                  <c:v>1.3163353445245001E-2</c:v>
                </c:pt>
                <c:pt idx="2">
                  <c:v>2.6326706890489993E-2</c:v>
                </c:pt>
                <c:pt idx="3">
                  <c:v>3.9490060335734996E-2</c:v>
                </c:pt>
                <c:pt idx="4">
                  <c:v>5.2653413780979985E-2</c:v>
                </c:pt>
                <c:pt idx="5">
                  <c:v>6.5816767226225967E-2</c:v>
                </c:pt>
                <c:pt idx="6">
                  <c:v>7.8980120671469867E-2</c:v>
                </c:pt>
              </c:numCache>
            </c:numRef>
          </c:val>
          <c:smooth val="0"/>
        </c:ser>
        <c:ser>
          <c:idx val="15"/>
          <c:order val="15"/>
          <c:tx>
            <c:strRef>
              <c:f>[TAX2.xlsx]Sheet3!$A$17</c:f>
              <c:strCache>
                <c:ptCount val="1"/>
                <c:pt idx="0">
                  <c:v>Morgan Stanley	</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[TAX2.xlsx]Sheet3!$C$17:$I$17</c:f>
              <c:numCache>
                <c:formatCode>General</c:formatCode>
                <c:ptCount val="7"/>
                <c:pt idx="0">
                  <c:v>0</c:v>
                </c:pt>
                <c:pt idx="1">
                  <c:v>1.3163353445245001E-2</c:v>
                </c:pt>
                <c:pt idx="2">
                  <c:v>2.6326706890489993E-2</c:v>
                </c:pt>
                <c:pt idx="3">
                  <c:v>3.9490060335734996E-2</c:v>
                </c:pt>
                <c:pt idx="4">
                  <c:v>5.2653413780979985E-2</c:v>
                </c:pt>
                <c:pt idx="5">
                  <c:v>6.5816767226225967E-2</c:v>
                </c:pt>
                <c:pt idx="6">
                  <c:v>7.8980120671469867E-2</c:v>
                </c:pt>
              </c:numCache>
            </c:numRef>
          </c:val>
          <c:smooth val="0"/>
        </c:ser>
        <c:ser>
          <c:idx val="16"/>
          <c:order val="16"/>
          <c:tx>
            <c:strRef>
              <c:f>[TAX2.xlsx]Sheet3!$A$18</c:f>
              <c:strCache>
                <c:ptCount val="1"/>
                <c:pt idx="0">
                  <c:v>Dexia 	</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[TAX2.xlsx]Sheet3!$C$18:$I$18</c:f>
              <c:numCache>
                <c:formatCode>General</c:formatCode>
                <c:ptCount val="7"/>
                <c:pt idx="0">
                  <c:v>0</c:v>
                </c:pt>
                <c:pt idx="1">
                  <c:v>6.1401704101622014E-3</c:v>
                </c:pt>
                <c:pt idx="2">
                  <c:v>1.2280340820324358E-2</c:v>
                </c:pt>
                <c:pt idx="3">
                  <c:v>1.8420511230486797E-2</c:v>
                </c:pt>
                <c:pt idx="4">
                  <c:v>2.4560681640648306E-2</c:v>
                </c:pt>
                <c:pt idx="5">
                  <c:v>3.0700852050810912E-2</c:v>
                </c:pt>
                <c:pt idx="6">
                  <c:v>3.6841022460973809E-2</c:v>
                </c:pt>
              </c:numCache>
            </c:numRef>
          </c:val>
          <c:smooth val="0"/>
        </c:ser>
        <c:ser>
          <c:idx val="17"/>
          <c:order val="17"/>
          <c:tx>
            <c:strRef>
              <c:f>[TAX2.xlsx]Sheet3!$A$19</c:f>
              <c:strCache>
                <c:ptCount val="1"/>
                <c:pt idx="0">
                  <c:v>Standard Chartered 	</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[TAX2.xlsx]Sheet3!$C$19:$I$19</c:f>
              <c:numCache>
                <c:formatCode>General</c:formatCode>
                <c:ptCount val="7"/>
                <c:pt idx="0">
                  <c:v>0</c:v>
                </c:pt>
                <c:pt idx="1">
                  <c:v>5.1072306675925801E-3</c:v>
                </c:pt>
                <c:pt idx="2">
                  <c:v>1.0214461335185243E-2</c:v>
                </c:pt>
                <c:pt idx="3">
                  <c:v>1.5321692002777739E-2</c:v>
                </c:pt>
                <c:pt idx="4">
                  <c:v>2.0428922670370452E-2</c:v>
                </c:pt>
                <c:pt idx="5">
                  <c:v>2.5536153337962827E-2</c:v>
                </c:pt>
                <c:pt idx="6">
                  <c:v>3.0643384005555496E-2</c:v>
                </c:pt>
              </c:numCache>
            </c:numRef>
          </c:val>
          <c:smooth val="0"/>
        </c:ser>
        <c:ser>
          <c:idx val="18"/>
          <c:order val="18"/>
          <c:tx>
            <c:strRef>
              <c:f>[TAX2.xlsx]Sheet3!$A$20</c:f>
              <c:strCache>
                <c:ptCount val="1"/>
                <c:pt idx="0">
                  <c:v>Wells Fargo</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[TAX2.xlsx]Sheet3!$C$20:$I$20</c:f>
              <c:numCache>
                <c:formatCode>General</c:formatCode>
                <c:ptCount val="7"/>
                <c:pt idx="0">
                  <c:v>0</c:v>
                </c:pt>
                <c:pt idx="1">
                  <c:v>4.8323234129221031E-3</c:v>
                </c:pt>
                <c:pt idx="2">
                  <c:v>9.6646468258441819E-3</c:v>
                </c:pt>
                <c:pt idx="3">
                  <c:v>1.4496970238766001E-2</c:v>
                </c:pt>
                <c:pt idx="4">
                  <c:v>1.9329293651688003E-2</c:v>
                </c:pt>
                <c:pt idx="5">
                  <c:v>2.4161617064610012E-2</c:v>
                </c:pt>
                <c:pt idx="6">
                  <c:v>2.8993940477532051E-2</c:v>
                </c:pt>
              </c:numCache>
            </c:numRef>
          </c:val>
          <c:smooth val="0"/>
        </c:ser>
        <c:ser>
          <c:idx val="19"/>
          <c:order val="19"/>
          <c:tx>
            <c:strRef>
              <c:f>[TAX2.xlsx]Sheet3!$A$21</c:f>
              <c:strCache>
                <c:ptCount val="1"/>
                <c:pt idx="0">
                  <c:v>New York Mellon</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[TAX2.xlsx]Sheet3!$C$21:$I$21</c:f>
              <c:numCache>
                <c:formatCode>General</c:formatCode>
                <c:ptCount val="7"/>
                <c:pt idx="0">
                  <c:v>0</c:v>
                </c:pt>
                <c:pt idx="1">
                  <c:v>4.8106183319257803E-3</c:v>
                </c:pt>
                <c:pt idx="2">
                  <c:v>9.6212366638515606E-3</c:v>
                </c:pt>
                <c:pt idx="3">
                  <c:v>1.4431854995777343E-2</c:v>
                </c:pt>
                <c:pt idx="4">
                  <c:v>1.924247332770336E-2</c:v>
                </c:pt>
                <c:pt idx="5">
                  <c:v>2.4053091659628899E-2</c:v>
                </c:pt>
                <c:pt idx="6">
                  <c:v>2.8863709991554673E-2</c:v>
                </c:pt>
              </c:numCache>
            </c:numRef>
          </c:val>
          <c:smooth val="0"/>
        </c:ser>
        <c:ser>
          <c:idx val="20"/>
          <c:order val="20"/>
          <c:tx>
            <c:strRef>
              <c:f>[TAX2.xlsx]Sheet3!$A$22</c:f>
              <c:strCache>
                <c:ptCount val="1"/>
                <c:pt idx="0">
                  <c:v>RBS</c:v>
                </c:pt>
              </c:strCache>
            </c:strRef>
          </c:tx>
          <c:marker>
            <c:symbol val="none"/>
          </c:marker>
          <c:cat>
            <c:numRef>
              <c:f>[TAX2.xlsx]Sheet3!$C$1:$I$1</c:f>
              <c:numCache>
                <c:formatCode>General</c:formatCode>
                <c:ptCount val="7"/>
                <c:pt idx="0">
                  <c:v>0</c:v>
                </c:pt>
                <c:pt idx="1">
                  <c:v>0.1</c:v>
                </c:pt>
                <c:pt idx="2">
                  <c:v>0.2</c:v>
                </c:pt>
                <c:pt idx="3">
                  <c:v>0.30000000000000032</c:v>
                </c:pt>
                <c:pt idx="4">
                  <c:v>0.4</c:v>
                </c:pt>
                <c:pt idx="5">
                  <c:v>0.5</c:v>
                </c:pt>
                <c:pt idx="6">
                  <c:v>0.60000000000000064</c:v>
                </c:pt>
              </c:numCache>
            </c:numRef>
          </c:cat>
          <c:val>
            <c:numRef>
              <c:f>[TAX2.xlsx]Sheet3!$C$22:$I$22</c:f>
              <c:numCache>
                <c:formatCode>General</c:formatCode>
                <c:ptCount val="7"/>
                <c:pt idx="0">
                  <c:v>0</c:v>
                </c:pt>
                <c:pt idx="1">
                  <c:v>4.2034895915574024E-3</c:v>
                </c:pt>
                <c:pt idx="2">
                  <c:v>8.4069791831147805E-3</c:v>
                </c:pt>
                <c:pt idx="3">
                  <c:v>1.2610468774672173E-2</c:v>
                </c:pt>
                <c:pt idx="4">
                  <c:v>1.6813958366229561E-2</c:v>
                </c:pt>
                <c:pt idx="5">
                  <c:v>2.1017447957786952E-2</c:v>
                </c:pt>
                <c:pt idx="6">
                  <c:v>2.5220937549344492E-2</c:v>
                </c:pt>
              </c:numCache>
            </c:numRef>
          </c:val>
          <c:smooth val="0"/>
        </c:ser>
        <c:dLbls>
          <c:showLegendKey val="0"/>
          <c:showVal val="0"/>
          <c:showCatName val="0"/>
          <c:showSerName val="0"/>
          <c:showPercent val="0"/>
          <c:showBubbleSize val="0"/>
        </c:dLbls>
        <c:marker val="1"/>
        <c:smooth val="0"/>
        <c:axId val="217535488"/>
        <c:axId val="258520704"/>
      </c:lineChart>
      <c:catAx>
        <c:axId val="217535488"/>
        <c:scaling>
          <c:orientation val="minMax"/>
        </c:scaling>
        <c:delete val="0"/>
        <c:axPos val="b"/>
        <c:title>
          <c:tx>
            <c:rich>
              <a:bodyPr/>
              <a:lstStyle/>
              <a:p>
                <a:pPr>
                  <a:defRPr/>
                </a:pPr>
                <a:r>
                  <a:rPr lang="en-GB"/>
                  <a:t>alpha</a:t>
                </a:r>
              </a:p>
            </c:rich>
          </c:tx>
          <c:layout>
            <c:manualLayout>
              <c:xMode val="edge"/>
              <c:yMode val="edge"/>
              <c:x val="0.35262587830956427"/>
              <c:y val="0.94408782765654464"/>
            </c:manualLayout>
          </c:layout>
          <c:overlay val="0"/>
        </c:title>
        <c:numFmt formatCode="General" sourceLinked="1"/>
        <c:majorTickMark val="out"/>
        <c:minorTickMark val="none"/>
        <c:tickLblPos val="nextTo"/>
        <c:crossAx val="258520704"/>
        <c:crosses val="autoZero"/>
        <c:auto val="0"/>
        <c:lblAlgn val="ctr"/>
        <c:lblOffset val="100"/>
        <c:noMultiLvlLbl val="0"/>
      </c:catAx>
      <c:valAx>
        <c:axId val="258520704"/>
        <c:scaling>
          <c:orientation val="minMax"/>
        </c:scaling>
        <c:delete val="0"/>
        <c:axPos val="l"/>
        <c:majorGridlines/>
        <c:title>
          <c:tx>
            <c:rich>
              <a:bodyPr rot="-5400000" vert="horz"/>
              <a:lstStyle/>
              <a:p>
                <a:pPr>
                  <a:defRPr/>
                </a:pPr>
                <a:r>
                  <a:rPr lang="en-GB"/>
                  <a:t>Tax</a:t>
                </a:r>
                <a:r>
                  <a:rPr lang="en-GB" baseline="0"/>
                  <a:t> Rate %</a:t>
                </a:r>
              </a:p>
            </c:rich>
          </c:tx>
          <c:overlay val="0"/>
        </c:title>
        <c:numFmt formatCode="General" sourceLinked="1"/>
        <c:majorTickMark val="out"/>
        <c:minorTickMark val="none"/>
        <c:tickLblPos val="nextTo"/>
        <c:crossAx val="217535488"/>
        <c:crosses val="autoZero"/>
        <c:crossBetween val="between"/>
      </c:valAx>
    </c:plotArea>
    <c:legend>
      <c:legendPos val="r"/>
      <c:layout>
        <c:manualLayout>
          <c:xMode val="edge"/>
          <c:yMode val="edge"/>
          <c:x val="0.73311436365077565"/>
          <c:y val="4.8258595335157558E-4"/>
          <c:w val="0.25464879618332503"/>
          <c:h val="0.9876936791414227"/>
        </c:manualLayout>
      </c:layout>
      <c:overlay val="0"/>
      <c:txPr>
        <a:bodyPr/>
        <a:lstStyle/>
        <a:p>
          <a:pPr>
            <a:defRPr sz="900" baseline="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0.82116</cdr:x>
      <cdr:y>0.27134</cdr:y>
    </cdr:from>
    <cdr:to>
      <cdr:x>0.82135</cdr:x>
      <cdr:y>0.46705</cdr:y>
    </cdr:to>
    <cdr:cxnSp macro="">
      <cdr:nvCxnSpPr>
        <cdr:cNvPr id="16" name="Straight Arrow Connector 5"/>
        <cdr:cNvCxnSpPr/>
      </cdr:nvCxnSpPr>
      <cdr:spPr>
        <a:xfrm xmlns:a="http://schemas.openxmlformats.org/drawingml/2006/main" flipH="1">
          <a:off x="7837224" y="1568789"/>
          <a:ext cx="1814" cy="1131533"/>
        </a:xfrm>
        <a:prstGeom xmlns:a="http://schemas.openxmlformats.org/drawingml/2006/main" prst="straightConnector1">
          <a:avLst/>
        </a:prstGeom>
        <a:ln xmlns:a="http://schemas.openxmlformats.org/drawingml/2006/main" w="3810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0.45043</cdr:x>
      <cdr:y>0.67077</cdr:y>
    </cdr:from>
    <cdr:to>
      <cdr:x>0.54719</cdr:x>
      <cdr:y>0.67491</cdr:y>
    </cdr:to>
    <cdr:cxnSp macro="">
      <cdr:nvCxnSpPr>
        <cdr:cNvPr id="18" name="Straight Arrow Connector 2"/>
        <cdr:cNvCxnSpPr/>
      </cdr:nvCxnSpPr>
      <cdr:spPr>
        <a:xfrm xmlns:a="http://schemas.openxmlformats.org/drawingml/2006/main" flipV="1">
          <a:off x="4298916" y="3878146"/>
          <a:ext cx="923481" cy="23993"/>
        </a:xfrm>
        <a:prstGeom xmlns:a="http://schemas.openxmlformats.org/drawingml/2006/main" prst="straightConnector1">
          <a:avLst/>
        </a:prstGeom>
        <a:ln xmlns:a="http://schemas.openxmlformats.org/drawingml/2006/main" w="3810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0.25805</cdr:x>
      <cdr:y>0.57443</cdr:y>
    </cdr:from>
    <cdr:to>
      <cdr:x>0.45634</cdr:x>
      <cdr:y>0.69632</cdr:y>
    </cdr:to>
    <mc:AlternateContent xmlns:mc="http://schemas.openxmlformats.org/markup-compatibility/2006" xmlns:a14="http://schemas.microsoft.com/office/drawing/2010/main">
      <mc:Choice Requires="a14">
        <cdr:sp macro="" textlink="">
          <cdr:nvSpPr>
            <cdr:cNvPr id="20" name="TextBox 1"/>
            <cdr:cNvSpPr txBox="1"/>
          </cdr:nvSpPr>
          <cdr:spPr>
            <a:xfrm xmlns:a="http://schemas.openxmlformats.org/drawingml/2006/main">
              <a:off x="1585452" y="2171799"/>
              <a:ext cx="1030065" cy="441754"/>
            </a:xfrm>
            <a:prstGeom xmlns:a="http://schemas.openxmlformats.org/drawingml/2006/main" prst="rect">
              <a:avLst/>
            </a:prstGeom>
            <a:solidFill xmlns:a="http://schemas.openxmlformats.org/drawingml/2006/main">
              <a:schemeClr val="bg1"/>
            </a:solidFill>
            <a:ln xmlns:a="http://schemas.openxmlformats.org/drawingml/2006/main">
              <a:solidFill>
                <a:schemeClr val="accent1">
                  <a:shade val="95000"/>
                  <a:satMod val="10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14:m>
                <m:oMathPara xmlns:m="http://schemas.openxmlformats.org/officeDocument/2006/math">
                  <m:oMathParaPr>
                    <m:jc m:val="centerGroup"/>
                  </m:oMathParaPr>
                  <m:oMath xmlns:m="http://schemas.openxmlformats.org/officeDocument/2006/math">
                    <m:r>
                      <a:rPr lang="en-GB" sz="1100" i="1">
                        <a:latin typeface="Cambria Math"/>
                      </a:rPr>
                      <m:t>𝑉</m:t>
                    </m:r>
                    <m:r>
                      <a:rPr lang="en-GB" sz="1100" b="0" i="1">
                        <a:latin typeface="Cambria Math"/>
                      </a:rPr>
                      <m:t>(</m:t>
                    </m:r>
                    <m:r>
                      <a:rPr lang="en-GB" sz="1100" b="0" i="1">
                        <a:latin typeface="Cambria Math"/>
                      </a:rPr>
                      <m:t>𝐸𝑖𝑔𝑒𝑛</m:t>
                    </m:r>
                    <m:r>
                      <a:rPr lang="en-GB" sz="1100" b="0" i="1">
                        <a:latin typeface="Cambria Math"/>
                      </a:rPr>
                      <m:t> </m:t>
                    </m:r>
                    <m:r>
                      <a:rPr lang="en-GB" sz="1100" b="0" i="1">
                        <a:latin typeface="Cambria Math"/>
                      </a:rPr>
                      <m:t>𝑉𝑒𝑐𝑡𝑜𝑟</m:t>
                    </m:r>
                  </m:oMath>
                </m:oMathPara>
              </a14:m>
              <a:endParaRPr lang="en-GB" sz="1100" b="0" i="1">
                <a:latin typeface="Cambria Math"/>
              </a:endParaRPr>
            </a:p>
            <a:p xmlns:a="http://schemas.openxmlformats.org/drawingml/2006/main">
              <a:pPr algn="ctr"/>
              <a14:m>
                <m:oMathPara xmlns:m="http://schemas.openxmlformats.org/officeDocument/2006/math">
                  <m:oMathParaPr>
                    <m:jc m:val="centerGroup"/>
                  </m:oMathParaPr>
                  <m:oMath xmlns:m="http://schemas.openxmlformats.org/officeDocument/2006/math">
                    <m:r>
                      <a:rPr lang="en-GB" sz="1100" b="0" i="1">
                        <a:latin typeface="Cambria Math"/>
                      </a:rPr>
                      <m:t> </m:t>
                    </m:r>
                    <m:r>
                      <a:rPr lang="en-GB" sz="1100" b="0" i="1">
                        <a:latin typeface="Cambria Math"/>
                      </a:rPr>
                      <m:t>𝐶𝑒𝑛𝑡𝑟𝑎𝑙𝑖𝑡𝑦</m:t>
                    </m:r>
                    <m:r>
                      <a:rPr lang="en-GB" sz="1100" b="0" i="1">
                        <a:latin typeface="Cambria Math"/>
                      </a:rPr>
                      <m:t>)</m:t>
                    </m:r>
                  </m:oMath>
                </m:oMathPara>
              </a14:m>
              <a:endParaRPr lang="en-GB" sz="1100"/>
            </a:p>
          </cdr:txBody>
        </cdr:sp>
      </mc:Choice>
      <mc:Fallback xmlns="">
        <cdr:sp macro="" textlink="">
          <cdr:nvSpPr>
            <cdr:cNvPr id="20" name="TextBox 1"/>
            <cdr:cNvSpPr txBox="1"/>
          </cdr:nvSpPr>
          <cdr:spPr>
            <a:xfrm xmlns:a="http://schemas.openxmlformats.org/drawingml/2006/main">
              <a:off x="1479010" y="1994170"/>
              <a:ext cx="1136507" cy="423153"/>
            </a:xfrm>
            <a:prstGeom xmlns:a="http://schemas.openxmlformats.org/drawingml/2006/main" prst="rect">
              <a:avLst/>
            </a:prstGeom>
            <a:solidFill xmlns:a="http://schemas.openxmlformats.org/drawingml/2006/main">
              <a:schemeClr val="bg1"/>
            </a:solidFill>
            <a:ln xmlns:a="http://schemas.openxmlformats.org/drawingml/2006/main">
              <a:solidFill>
                <a:schemeClr val="accent1">
                  <a:shade val="95000"/>
                  <a:satMod val="10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000" i="0">
                  <a:latin typeface="Cambria Math"/>
                </a:rPr>
                <a:t>v</a:t>
              </a:r>
              <a:r>
                <a:rPr lang="en-GB" sz="1000" i="0" baseline="30000">
                  <a:latin typeface="Cambria Math"/>
                </a:rPr>
                <a:t>~</a:t>
              </a:r>
              <a:r>
                <a:rPr lang="en-GB" sz="1000" b="0" i="0">
                  <a:latin typeface="Cambria Math"/>
                </a:rPr>
                <a:t>(𝐸𝑖𝑔𝑒𝑛 𝑉𝑒𝑐𝑡𝑜𝑟</a:t>
              </a:r>
              <a:endParaRPr lang="en-GB" sz="1000" b="0" i="1">
                <a:latin typeface="Cambria Math"/>
              </a:endParaRPr>
            </a:p>
            <a:p xmlns:a="http://schemas.openxmlformats.org/drawingml/2006/main">
              <a:pPr algn="ctr"/>
              <a:r>
                <a:rPr lang="en-GB" sz="1000" b="0" i="0">
                  <a:latin typeface="Cambria Math"/>
                </a:rPr>
                <a:t> 𝐶𝑒𝑛𝑡𝑟𝑎𝑙𝑖𝑡𝑦)</a:t>
              </a:r>
              <a:endParaRPr lang="en-GB" sz="1000"/>
            </a:p>
          </cdr:txBody>
        </cdr:sp>
      </mc:Fallback>
    </mc:AlternateContent>
  </cdr:relSizeAnchor>
  <cdr:relSizeAnchor xmlns:cdr="http://schemas.openxmlformats.org/drawingml/2006/chartDrawing">
    <cdr:from>
      <cdr:x>0.72777</cdr:x>
      <cdr:y>0.14386</cdr:y>
    </cdr:from>
    <cdr:to>
      <cdr:x>0.96238</cdr:x>
      <cdr:y>0.26973</cdr:y>
    </cdr:to>
    <mc:AlternateContent xmlns:mc="http://schemas.openxmlformats.org/markup-compatibility/2006" xmlns:a14="http://schemas.microsoft.com/office/drawing/2010/main">
      <mc:Choice Requires="a14">
        <cdr:sp macro="" textlink="">
          <cdr:nvSpPr>
            <cdr:cNvPr id="21" name="TextBox 1"/>
            <cdr:cNvSpPr txBox="1"/>
          </cdr:nvSpPr>
          <cdr:spPr>
            <a:xfrm xmlns:a="http://schemas.openxmlformats.org/drawingml/2006/main">
              <a:off x="4171221" y="499416"/>
              <a:ext cx="1344676" cy="436964"/>
            </a:xfrm>
            <a:prstGeom xmlns:a="http://schemas.openxmlformats.org/drawingml/2006/main" prst="rect">
              <a:avLst/>
            </a:prstGeom>
            <a:solidFill xmlns:a="http://schemas.openxmlformats.org/drawingml/2006/main">
              <a:schemeClr val="bg1"/>
            </a:solidFill>
            <a:ln xmlns:a="http://schemas.openxmlformats.org/drawingml/2006/main">
              <a:solidFill>
                <a:schemeClr val="accent1">
                  <a:shade val="95000"/>
                  <a:satMod val="10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14:m>
                <m:oMathPara xmlns:m="http://schemas.openxmlformats.org/officeDocument/2006/math">
                  <m:oMathParaPr>
                    <m:jc m:val="centerGroup"/>
                  </m:oMathParaPr>
                  <m:oMath xmlns:m="http://schemas.openxmlformats.org/officeDocument/2006/math">
                    <m:r>
                      <a:rPr lang="en-GB" sz="1100" i="1">
                        <a:latin typeface="Cambria Math"/>
                      </a:rPr>
                      <m:t>𝑉</m:t>
                    </m:r>
                    <m:r>
                      <a:rPr lang="en-GB" sz="1100" b="0" i="1">
                        <a:latin typeface="Cambria Math"/>
                      </a:rPr>
                      <m:t>^2(</m:t>
                    </m:r>
                    <m:r>
                      <a:rPr lang="en-GB" sz="1100" b="0" i="1">
                        <a:latin typeface="Cambria Math"/>
                      </a:rPr>
                      <m:t>𝐸𝑖𝑔𝑒𝑛</m:t>
                    </m:r>
                    <m:r>
                      <a:rPr lang="en-GB" sz="1100" b="0" i="1">
                        <a:latin typeface="Cambria Math"/>
                      </a:rPr>
                      <m:t> </m:t>
                    </m:r>
                    <m:r>
                      <a:rPr lang="en-GB" sz="1100" b="0" i="1">
                        <a:latin typeface="Cambria Math"/>
                      </a:rPr>
                      <m:t>𝑉𝑒𝑐𝑡𝑜𝑟</m:t>
                    </m:r>
                    <m:r>
                      <a:rPr lang="en-GB" sz="1100" b="0" i="1">
                        <a:latin typeface="Cambria Math"/>
                      </a:rPr>
                      <m:t> </m:t>
                    </m:r>
                  </m:oMath>
                </m:oMathPara>
              </a14:m>
              <a:endParaRPr lang="en-GB" sz="1100" b="0" i="1">
                <a:latin typeface="Cambria Math"/>
              </a:endParaRPr>
            </a:p>
            <a:p xmlns:a="http://schemas.openxmlformats.org/drawingml/2006/main">
              <a:pPr algn="ctr"/>
              <a14:m>
                <m:oMathPara xmlns:m="http://schemas.openxmlformats.org/officeDocument/2006/math">
                  <m:oMathParaPr>
                    <m:jc m:val="centerGroup"/>
                  </m:oMathParaPr>
                  <m:oMath xmlns:m="http://schemas.openxmlformats.org/officeDocument/2006/math">
                    <m:r>
                      <a:rPr lang="en-GB" sz="1100" b="0" i="1">
                        <a:latin typeface="Cambria Math"/>
                      </a:rPr>
                      <m:t>𝐶𝑒𝑛𝑡𝑟𝑎𝑙𝑖𝑡𝑦</m:t>
                    </m:r>
                    <m:r>
                      <a:rPr lang="en-GB" sz="1100" b="0" i="1">
                        <a:latin typeface="Cambria Math"/>
                      </a:rPr>
                      <m:t> </m:t>
                    </m:r>
                    <m:r>
                      <a:rPr lang="en-GB" sz="1100" b="0" i="1">
                        <a:latin typeface="Cambria Math"/>
                      </a:rPr>
                      <m:t>𝑆𝑞𝑢𝑎𝑟𝑒𝑑</m:t>
                    </m:r>
                    <m:r>
                      <a:rPr lang="en-GB" sz="1100" b="0" i="1">
                        <a:latin typeface="Cambria Math"/>
                      </a:rPr>
                      <m:t>)</m:t>
                    </m:r>
                  </m:oMath>
                </m:oMathPara>
              </a14:m>
              <a:endParaRPr lang="en-GB" sz="1100" b="0"/>
            </a:p>
            <a:p xmlns:a="http://schemas.openxmlformats.org/drawingml/2006/main">
              <a:pPr algn="ctr"/>
              <a:endParaRPr lang="en-GB" sz="1100"/>
            </a:p>
          </cdr:txBody>
        </cdr:sp>
      </mc:Choice>
      <mc:Fallback xmlns="">
        <cdr:sp macro="" textlink="">
          <cdr:nvSpPr>
            <cdr:cNvPr id="21" name="TextBox 1"/>
            <cdr:cNvSpPr txBox="1"/>
          </cdr:nvSpPr>
          <cdr:spPr>
            <a:xfrm xmlns:a="http://schemas.openxmlformats.org/drawingml/2006/main">
              <a:off x="6945839" y="831777"/>
              <a:ext cx="1799912" cy="727740"/>
            </a:xfrm>
            <a:prstGeom xmlns:a="http://schemas.openxmlformats.org/drawingml/2006/main" prst="rect">
              <a:avLst/>
            </a:prstGeom>
            <a:solidFill xmlns:a="http://schemas.openxmlformats.org/drawingml/2006/main">
              <a:schemeClr val="bg1"/>
            </a:solidFill>
            <a:ln xmlns:a="http://schemas.openxmlformats.org/drawingml/2006/main">
              <a:solidFill>
                <a:schemeClr val="accent1">
                  <a:shade val="95000"/>
                  <a:satMod val="10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000" i="0">
                  <a:latin typeface="Cambria Math"/>
                </a:rPr>
                <a:t>v</a:t>
              </a:r>
              <a:r>
                <a:rPr lang="en-GB" sz="1000" i="0" baseline="30000">
                  <a:latin typeface="Cambria Math"/>
                </a:rPr>
                <a:t>~2</a:t>
              </a:r>
              <a:r>
                <a:rPr lang="en-GB" sz="1000" b="0" i="0">
                  <a:latin typeface="Cambria Math"/>
                </a:rPr>
                <a:t>(𝐸𝑖𝑔𝑒𝑛 𝑉𝑒𝑐𝑡𝑜𝑟 </a:t>
              </a:r>
              <a:endParaRPr lang="en-GB" sz="1000" b="0" i="1">
                <a:latin typeface="Cambria Math"/>
              </a:endParaRPr>
            </a:p>
            <a:p xmlns:a="http://schemas.openxmlformats.org/drawingml/2006/main">
              <a:pPr algn="ctr"/>
              <a:r>
                <a:rPr lang="en-GB" sz="1000" b="0" i="0">
                  <a:latin typeface="Cambria Math"/>
                </a:rPr>
                <a:t>𝐶𝑒𝑛𝑡𝑟𝑎𝑙𝑖𝑡𝑦 𝑆𝑞𝑢𝑎𝑟𝑒𝑑</a:t>
              </a:r>
              <a:r>
                <a:rPr lang="en-GB" sz="1100" b="0" i="0">
                  <a:latin typeface="Cambria Math"/>
                </a:rPr>
                <a:t>)</a:t>
              </a:r>
              <a:endParaRPr lang="en-GB" sz="1100" b="0"/>
            </a:p>
            <a:p xmlns:a="http://schemas.openxmlformats.org/drawingml/2006/main">
              <a:pPr algn="ctr"/>
              <a:endParaRPr lang="en-GB" sz="1100"/>
            </a:p>
          </cdr:txBody>
        </cdr:sp>
      </mc:Fallback>
    </mc:AlternateContent>
  </cdr:relSizeAnchor>
  <cdr:relSizeAnchor xmlns:cdr="http://schemas.openxmlformats.org/drawingml/2006/chartDrawing">
    <cdr:from>
      <cdr:x>0.2883</cdr:x>
      <cdr:y>0.14385</cdr:y>
    </cdr:from>
    <cdr:to>
      <cdr:x>0.47784</cdr:x>
      <cdr:y>0.2137</cdr:y>
    </cdr:to>
    <mc:AlternateContent xmlns:mc="http://schemas.openxmlformats.org/markup-compatibility/2006" xmlns:a14="http://schemas.microsoft.com/office/drawing/2010/main">
      <mc:Choice Requires="a14">
        <cdr:sp macro="" textlink="">
          <cdr:nvSpPr>
            <cdr:cNvPr id="22" name="TextBox 1"/>
            <cdr:cNvSpPr txBox="1"/>
          </cdr:nvSpPr>
          <cdr:spPr>
            <a:xfrm xmlns:a="http://schemas.openxmlformats.org/drawingml/2006/main">
              <a:off x="2327280" y="660406"/>
              <a:ext cx="1228705" cy="320684"/>
            </a:xfrm>
            <a:prstGeom xmlns:a="http://schemas.openxmlformats.org/drawingml/2006/main" prst="rect">
              <a:avLst/>
            </a:prstGeom>
            <a:solidFill xmlns:a="http://schemas.openxmlformats.org/drawingml/2006/main">
              <a:schemeClr val="bg1"/>
            </a:solidFill>
            <a:ln xmlns:a="http://schemas.openxmlformats.org/drawingml/2006/main">
              <a:solidFill>
                <a:schemeClr val="accent1">
                  <a:shade val="95000"/>
                  <a:satMod val="10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b="0"/>
                <a:t>Initial  </a:t>
              </a:r>
              <a14:m>
                <m:oMath xmlns:m="http://schemas.openxmlformats.org/officeDocument/2006/math">
                  <m:sSup>
                    <m:sSupPr>
                      <m:ctrlPr>
                        <a:rPr lang="el-GR" sz="1100" b="0" i="1">
                          <a:latin typeface="Cambria Math"/>
                        </a:rPr>
                      </m:ctrlPr>
                    </m:sSupPr>
                    <m:e>
                      <m:r>
                        <a:rPr lang="el-GR" sz="1100" b="0" i="1">
                          <a:effectLst/>
                          <a:latin typeface="Cambria Math"/>
                          <a:ea typeface="+mn-ea"/>
                          <a:cs typeface="+mn-cs"/>
                        </a:rPr>
                        <m:t>𝜆</m:t>
                      </m:r>
                    </m:e>
                    <m:sup>
                      <m:r>
                        <a:rPr lang="en-GB" sz="1100" b="0" i="1">
                          <a:latin typeface="Cambria Math"/>
                        </a:rPr>
                        <m:t>𝑚𝑎𝑥</m:t>
                      </m:r>
                    </m:sup>
                  </m:sSup>
                </m:oMath>
              </a14:m>
              <a:r>
                <a:rPr lang="en-GB" sz="1400" b="0"/>
                <a:t> </a:t>
              </a:r>
            </a:p>
          </cdr:txBody>
        </cdr:sp>
      </mc:Choice>
      <mc:Fallback xmlns="">
        <cdr:sp macro="" textlink="">
          <cdr:nvSpPr>
            <cdr:cNvPr id="22" name="TextBox 1"/>
            <cdr:cNvSpPr txBox="1"/>
          </cdr:nvSpPr>
          <cdr:spPr>
            <a:xfrm xmlns:a="http://schemas.openxmlformats.org/drawingml/2006/main">
              <a:off x="1652394" y="499382"/>
              <a:ext cx="1086347" cy="242487"/>
            </a:xfrm>
            <a:prstGeom xmlns:a="http://schemas.openxmlformats.org/drawingml/2006/main" prst="rect">
              <a:avLst/>
            </a:prstGeom>
            <a:solidFill xmlns:a="http://schemas.openxmlformats.org/drawingml/2006/main">
              <a:schemeClr val="bg1"/>
            </a:solidFill>
            <a:ln xmlns:a="http://schemas.openxmlformats.org/drawingml/2006/main">
              <a:solidFill>
                <a:schemeClr val="accent1">
                  <a:shade val="95000"/>
                  <a:satMod val="10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b="0"/>
                <a:t>Initial  </a:t>
              </a:r>
              <a:r>
                <a:rPr lang="el-GR" sz="1100" b="0" i="0">
                  <a:effectLst/>
                  <a:latin typeface="Cambria Math"/>
                  <a:ea typeface="+mn-ea"/>
                  <a:cs typeface="+mn-cs"/>
                </a:rPr>
                <a:t>𝜆</a:t>
              </a:r>
              <a:r>
                <a:rPr lang="en-GB" sz="1100" b="0" i="0" baseline="-25000">
                  <a:effectLst/>
                  <a:latin typeface="Cambria Math"/>
                  <a:ea typeface="+mn-ea"/>
                  <a:cs typeface="+mn-cs"/>
                </a:rPr>
                <a:t>max</a:t>
              </a:r>
              <a:r>
                <a:rPr lang="en-GB" sz="1100" b="0" i="0" baseline="30000">
                  <a:effectLst/>
                  <a:latin typeface="Cambria Math"/>
                  <a:ea typeface="+mn-ea"/>
                  <a:cs typeface="+mn-cs"/>
                </a:rPr>
                <a:t> </a:t>
              </a:r>
              <a:endParaRPr lang="en-GB" sz="1400" b="0"/>
            </a:p>
          </cdr:txBody>
        </cdr:sp>
      </mc:Fallback>
    </mc:AlternateContent>
  </cdr:relSizeAnchor>
  <cdr:relSizeAnchor xmlns:cdr="http://schemas.openxmlformats.org/drawingml/2006/chartDrawing">
    <cdr:from>
      <cdr:x>0.12547</cdr:x>
      <cdr:y>0.17289</cdr:y>
    </cdr:from>
    <cdr:to>
      <cdr:x>0.28496</cdr:x>
      <cdr:y>0.17428</cdr:y>
    </cdr:to>
    <cdr:cxnSp macro="">
      <cdr:nvCxnSpPr>
        <cdr:cNvPr id="23" name="Straight Arrow Connector 22"/>
        <cdr:cNvCxnSpPr/>
      </cdr:nvCxnSpPr>
      <cdr:spPr>
        <a:xfrm xmlns:a="http://schemas.openxmlformats.org/drawingml/2006/main" flipH="1" flipV="1">
          <a:off x="1012845" y="793730"/>
          <a:ext cx="1287473" cy="6381"/>
        </a:xfrm>
        <a:prstGeom xmlns:a="http://schemas.openxmlformats.org/drawingml/2006/main" prst="straightConnector1">
          <a:avLst/>
        </a:prstGeom>
        <a:ln xmlns:a="http://schemas.openxmlformats.org/drawingml/2006/main" w="3810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0.27389</cdr:x>
      <cdr:y>0.56337</cdr:y>
    </cdr:from>
    <cdr:to>
      <cdr:x>0.28272</cdr:x>
      <cdr:y>0.65971</cdr:y>
    </cdr:to>
    <cdr:sp macro="" textlink="">
      <cdr:nvSpPr>
        <cdr:cNvPr id="5" name="Straight Arrow Connector 3"/>
        <cdr:cNvSpPr/>
      </cdr:nvSpPr>
      <cdr:spPr>
        <a:xfrm xmlns:a="http://schemas.openxmlformats.org/drawingml/2006/main" rot="5400000" flipV="1">
          <a:off x="1241638" y="2508254"/>
          <a:ext cx="398745" cy="4571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0.14</cdr:x>
      <cdr:y>0.38897</cdr:y>
    </cdr:from>
    <cdr:to>
      <cdr:x>0.42171</cdr:x>
      <cdr:y>0.54292</cdr:y>
    </cdr:to>
    <cdr:sp macro="" textlink="">
      <cdr:nvSpPr>
        <cdr:cNvPr id="6" name="TextBox 4"/>
        <cdr:cNvSpPr txBox="1"/>
      </cdr:nvSpPr>
      <cdr:spPr>
        <a:xfrm xmlns:a="http://schemas.openxmlformats.org/drawingml/2006/main">
          <a:off x="724891" y="1609927"/>
          <a:ext cx="1458635" cy="637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1"/>
            <a:t>Lite s</a:t>
          </a:r>
          <a:r>
            <a:rPr lang="en-GB" sz="800"/>
            <a:t>uper-spreader</a:t>
          </a:r>
          <a:r>
            <a:rPr lang="en-GB" sz="800" baseline="0"/>
            <a:t> tax fund  based on  top 20  FIs' eigenvector centrality (V) can cover largest  1st round losses</a:t>
          </a:r>
          <a:endParaRPr lang="en-GB"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E8179-E585-416D-96C4-079B76E94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PDP-Working Paper</Template>
  <TotalTime>346</TotalTime>
  <Pages>48</Pages>
  <Words>18350</Words>
  <Characters>104596</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PDP-Working Paper</vt:lpstr>
    </vt:vector>
  </TitlesOfParts>
  <Company>IMF</Company>
  <LinksUpToDate>false</LinksUpToDate>
  <CharactersWithSpaces>122701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PDP-Working Paper</dc:title>
  <dc:creator>Fdotsey</dc:creator>
  <cp:keywords>IMF</cp:keywords>
  <dc:description>Template used Fund-wide for policy discussion papers and working papers.</dc:description>
  <cp:lastModifiedBy>ismail - [2010]</cp:lastModifiedBy>
  <cp:revision>44</cp:revision>
  <cp:lastPrinted>2006-04-10T20:32:00Z</cp:lastPrinted>
  <dcterms:created xsi:type="dcterms:W3CDTF">2012-02-27T12:11:00Z</dcterms:created>
  <dcterms:modified xsi:type="dcterms:W3CDTF">2012-04-22T15:51:00Z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1495007001</vt:i4>
  </property>
  <property fmtid="{D5CDD505-2E9C-101B-9397-08002B2CF9AE}" pid="3" name="_NewReviewCycle">
    <vt:lpwstr/>
  </property>
  <property fmtid="{D5CDD505-2E9C-101B-9397-08002B2CF9AE}" pid="4" name="_EmailSubject">
    <vt:lpwstr>Working Paper/Settlement Claim</vt:lpwstr>
  </property>
  <property fmtid="{D5CDD505-2E9C-101B-9397-08002B2CF9AE}" pid="5" name="_AuthorEmail">
    <vt:lpwstr>FDOTSEY@imf.org</vt:lpwstr>
  </property>
  <property fmtid="{D5CDD505-2E9C-101B-9397-08002B2CF9AE}" pid="6" name="_AuthorEmailDisplayName">
    <vt:lpwstr>Dotsey, Florence</vt:lpwstr>
  </property>
  <property fmtid="{D5CDD505-2E9C-101B-9397-08002B2CF9AE}" pid="7" name="_PreviousAdHocReviewCycleID">
    <vt:i4>1495007001</vt:i4>
  </property>
  <property fmtid="{D5CDD505-2E9C-101B-9397-08002B2CF9AE}" pid="8" name="_ReviewingToolsShownOnce">
    <vt:lpwstr/>
  </property>
</Properties>
</file>